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97045" w:rsidRPr="00DC0C09" w:rsidP="00015DC6">
      <w:pPr>
        <w:pStyle w:val="Title"/>
        <w:bidi w:val="0"/>
        <w:spacing w:line="276" w:lineRule="auto"/>
        <w:rPr>
          <w:rFonts w:ascii="Times New Roman" w:hAnsi="Times New Roman"/>
          <w:color w:val="000000"/>
          <w:spacing w:val="-6"/>
          <w:sz w:val="28"/>
          <w:szCs w:val="28"/>
        </w:rPr>
      </w:pPr>
      <w:r w:rsidRPr="00DC0C09" w:rsidR="00434C49">
        <w:rPr>
          <w:rFonts w:ascii="Times New Roman" w:hAnsi="Times New Roman"/>
          <w:color w:val="000000"/>
          <w:spacing w:val="-6"/>
          <w:sz w:val="28"/>
          <w:szCs w:val="28"/>
        </w:rPr>
        <w:t>ПОЯСНЮВАЛЬНА   ЗАПИСК</w:t>
      </w:r>
      <w:r w:rsidRPr="00DC0C09">
        <w:rPr>
          <w:rFonts w:ascii="Times New Roman" w:hAnsi="Times New Roman"/>
          <w:color w:val="000000"/>
          <w:spacing w:val="-6"/>
          <w:sz w:val="28"/>
          <w:szCs w:val="28"/>
        </w:rPr>
        <w:t xml:space="preserve">А </w:t>
      </w:r>
    </w:p>
    <w:p w:rsidR="008C1B13" w:rsidRPr="00015DC6" w:rsidP="00015DC6">
      <w:pPr>
        <w:pStyle w:val="rvps2"/>
        <w:shd w:val="clear" w:color="auto" w:fill="FFFFFF"/>
        <w:bidi w:val="0"/>
        <w:spacing w:before="0" w:beforeAutospacing="0" w:after="150" w:afterAutospacing="0" w:line="276" w:lineRule="auto"/>
        <w:ind w:firstLine="450"/>
        <w:jc w:val="center"/>
        <w:rPr>
          <w:b/>
          <w:color w:val="000000" w:themeColor="tx1" w:themeShade="FF"/>
          <w:sz w:val="28"/>
          <w:szCs w:val="28"/>
        </w:rPr>
      </w:pPr>
      <w:r w:rsidRPr="00DC0C09" w:rsidR="00797045">
        <w:rPr>
          <w:rFonts w:hint="default"/>
          <w:b/>
          <w:color w:val="000000"/>
          <w:spacing w:val="-6"/>
          <w:sz w:val="28"/>
          <w:szCs w:val="28"/>
        </w:rPr>
        <w:t>до</w:t>
      </w:r>
      <w:r w:rsidRPr="00DC0C09" w:rsidR="00797045">
        <w:rPr>
          <w:rFonts w:hint="default"/>
          <w:b/>
          <w:color w:val="000000"/>
          <w:spacing w:val="-6"/>
          <w:sz w:val="28"/>
          <w:szCs w:val="28"/>
        </w:rPr>
        <w:t xml:space="preserve"> </w:t>
      </w:r>
      <w:r w:rsidRPr="00DC0C09" w:rsidR="00434C49">
        <w:rPr>
          <w:rFonts w:hint="default"/>
          <w:b/>
          <w:color w:val="000000"/>
          <w:spacing w:val="-6"/>
          <w:sz w:val="28"/>
          <w:szCs w:val="28"/>
        </w:rPr>
        <w:t>про</w:t>
      </w:r>
      <w:r w:rsidR="00420680">
        <w:rPr>
          <w:rFonts w:hint="default"/>
          <w:b/>
          <w:color w:val="000000"/>
          <w:spacing w:val="-6"/>
          <w:sz w:val="28"/>
          <w:szCs w:val="28"/>
          <w:lang w:val="ru-RU"/>
        </w:rPr>
        <w:t>ект</w:t>
      </w:r>
      <w:r w:rsidRPr="00DC0C09" w:rsidR="00797045">
        <w:rPr>
          <w:rFonts w:hint="default"/>
          <w:b/>
          <w:color w:val="000000"/>
          <w:spacing w:val="-6"/>
          <w:sz w:val="28"/>
          <w:szCs w:val="28"/>
        </w:rPr>
        <w:t>у</w:t>
      </w:r>
      <w:r w:rsidRPr="00DC0C09" w:rsidR="00797045">
        <w:rPr>
          <w:rFonts w:hint="default"/>
          <w:b/>
          <w:color w:val="000000"/>
          <w:spacing w:val="-6"/>
          <w:sz w:val="28"/>
          <w:szCs w:val="28"/>
        </w:rPr>
        <w:t xml:space="preserve"> Закону</w:t>
      </w:r>
      <w:r w:rsidRPr="00DC0C09" w:rsidR="00797045">
        <w:rPr>
          <w:rFonts w:hint="default"/>
          <w:b/>
          <w:color w:val="000000"/>
          <w:spacing w:val="-6"/>
          <w:sz w:val="28"/>
          <w:szCs w:val="28"/>
        </w:rPr>
        <w:t xml:space="preserve"> України</w:t>
      </w:r>
      <w:r w:rsidRPr="00DC0C09" w:rsidR="00797045">
        <w:rPr>
          <w:rFonts w:hint="default"/>
          <w:b/>
          <w:color w:val="000000"/>
          <w:spacing w:val="-6"/>
          <w:sz w:val="28"/>
          <w:szCs w:val="28"/>
        </w:rPr>
        <w:t xml:space="preserve"> </w:t>
      </w:r>
      <w:r w:rsidRPr="00015DC6" w:rsidR="00015DC6">
        <w:rPr>
          <w:rFonts w:hint="default"/>
          <w:b/>
          <w:color w:val="000000" w:themeColor="tx1" w:themeShade="FF"/>
          <w:spacing w:val="-6"/>
          <w:sz w:val="28"/>
          <w:szCs w:val="28"/>
        </w:rPr>
        <w:t>«Про</w:t>
      </w:r>
      <w:r w:rsidRPr="00015DC6" w:rsidR="00015DC6">
        <w:rPr>
          <w:rFonts w:hint="default"/>
          <w:b/>
          <w:color w:val="000000" w:themeColor="tx1" w:themeShade="FF"/>
          <w:spacing w:val="-6"/>
          <w:sz w:val="28"/>
          <w:szCs w:val="28"/>
        </w:rPr>
        <w:t xml:space="preserve"> внесення</w:t>
      </w:r>
      <w:r w:rsidRPr="00015DC6" w:rsidR="00015DC6">
        <w:rPr>
          <w:rFonts w:hint="default"/>
          <w:b/>
          <w:color w:val="000000" w:themeColor="tx1" w:themeShade="FF"/>
          <w:spacing w:val="-6"/>
          <w:sz w:val="28"/>
          <w:szCs w:val="28"/>
        </w:rPr>
        <w:t xml:space="preserve"> змін</w:t>
      </w:r>
      <w:r w:rsidRPr="00015DC6" w:rsidR="00015DC6">
        <w:rPr>
          <w:rFonts w:hint="default"/>
          <w:b/>
          <w:color w:val="000000" w:themeColor="tx1" w:themeShade="FF"/>
          <w:spacing w:val="-6"/>
          <w:sz w:val="28"/>
          <w:szCs w:val="28"/>
        </w:rPr>
        <w:t xml:space="preserve"> до</w:t>
      </w:r>
      <w:r w:rsidRPr="00015DC6" w:rsidR="00015DC6">
        <w:rPr>
          <w:rFonts w:hint="default"/>
          <w:b/>
          <w:color w:val="000000" w:themeColor="tx1" w:themeShade="FF"/>
          <w:spacing w:val="-6"/>
          <w:sz w:val="28"/>
          <w:szCs w:val="28"/>
        </w:rPr>
        <w:t xml:space="preserve"> деяких</w:t>
      </w:r>
      <w:r w:rsidRPr="00015DC6" w:rsidR="00015DC6">
        <w:rPr>
          <w:rFonts w:hint="default"/>
          <w:b/>
          <w:color w:val="000000" w:themeColor="tx1" w:themeShade="FF"/>
          <w:spacing w:val="-6"/>
          <w:sz w:val="28"/>
          <w:szCs w:val="28"/>
        </w:rPr>
        <w:t xml:space="preserve"> законодавчих</w:t>
      </w:r>
      <w:r w:rsidRPr="00015DC6" w:rsidR="00015DC6">
        <w:rPr>
          <w:rFonts w:hint="default"/>
          <w:b/>
          <w:color w:val="000000" w:themeColor="tx1" w:themeShade="FF"/>
          <w:spacing w:val="-6"/>
          <w:sz w:val="28"/>
          <w:szCs w:val="28"/>
        </w:rPr>
        <w:t xml:space="preserve"> актів</w:t>
      </w:r>
      <w:r w:rsidRPr="00015DC6" w:rsidR="00015DC6">
        <w:rPr>
          <w:rFonts w:hint="default"/>
          <w:b/>
          <w:color w:val="000000" w:themeColor="tx1" w:themeShade="FF"/>
          <w:spacing w:val="-6"/>
          <w:sz w:val="28"/>
          <w:szCs w:val="28"/>
        </w:rPr>
        <w:t xml:space="preserve"> України</w:t>
      </w:r>
      <w:r w:rsidRPr="00015DC6" w:rsidR="00015DC6">
        <w:rPr>
          <w:rFonts w:hint="default"/>
          <w:b/>
          <w:color w:val="000000" w:themeColor="tx1" w:themeShade="FF"/>
          <w:spacing w:val="-6"/>
          <w:sz w:val="28"/>
          <w:szCs w:val="28"/>
        </w:rPr>
        <w:t xml:space="preserve"> щодо</w:t>
      </w:r>
      <w:r w:rsidRPr="00015DC6" w:rsidR="00015DC6">
        <w:rPr>
          <w:rFonts w:hint="default"/>
          <w:b/>
          <w:color w:val="000000" w:themeColor="tx1" w:themeShade="FF"/>
          <w:spacing w:val="-6"/>
          <w:sz w:val="28"/>
          <w:szCs w:val="28"/>
        </w:rPr>
        <w:t xml:space="preserve"> покращення</w:t>
      </w:r>
      <w:r w:rsidRPr="00015DC6" w:rsidR="00015DC6">
        <w:rPr>
          <w:rFonts w:hint="default"/>
          <w:b/>
          <w:color w:val="000000" w:themeColor="tx1" w:themeShade="FF"/>
          <w:spacing w:val="-6"/>
          <w:sz w:val="28"/>
          <w:szCs w:val="28"/>
        </w:rPr>
        <w:t xml:space="preserve"> інвестиційного</w:t>
      </w:r>
      <w:r w:rsidRPr="00015DC6" w:rsidR="00015DC6">
        <w:rPr>
          <w:rFonts w:hint="default"/>
          <w:b/>
          <w:color w:val="000000" w:themeColor="tx1" w:themeShade="FF"/>
          <w:spacing w:val="-6"/>
          <w:sz w:val="28"/>
          <w:szCs w:val="28"/>
        </w:rPr>
        <w:t xml:space="preserve"> клімату</w:t>
      </w:r>
      <w:r w:rsidRPr="00015DC6" w:rsidR="00015DC6">
        <w:rPr>
          <w:rFonts w:hint="default"/>
          <w:b/>
          <w:color w:val="000000" w:themeColor="tx1" w:themeShade="FF"/>
          <w:spacing w:val="-6"/>
          <w:sz w:val="28"/>
          <w:szCs w:val="28"/>
        </w:rPr>
        <w:t xml:space="preserve"> України»</w:t>
      </w:r>
    </w:p>
    <w:p w:rsidR="00945F0F" w:rsidRPr="00D8791E" w:rsidP="00015DC6">
      <w:pPr>
        <w:pStyle w:val="ListParagraph"/>
        <w:bidi w:val="0"/>
        <w:spacing w:line="360" w:lineRule="auto"/>
        <w:ind w:left="709"/>
        <w:rPr>
          <w:rFonts w:ascii="Times New Roman" w:hAnsi="Times New Roman"/>
          <w:b/>
          <w:bCs/>
          <w:color w:val="000000"/>
          <w:spacing w:val="-6"/>
          <w:szCs w:val="28"/>
        </w:rPr>
      </w:pPr>
      <w:r w:rsidRPr="00DC0C09">
        <w:rPr>
          <w:rFonts w:ascii="Times New Roman" w:hAnsi="Times New Roman"/>
          <w:b/>
          <w:bCs/>
          <w:color w:val="000000"/>
          <w:spacing w:val="-6"/>
          <w:szCs w:val="28"/>
        </w:rPr>
        <w:t xml:space="preserve">1. </w:t>
      </w:r>
      <w:r w:rsidRPr="00DC0C09" w:rsidR="00797045">
        <w:rPr>
          <w:rFonts w:ascii="Times New Roman" w:hAnsi="Times New Roman"/>
          <w:b/>
          <w:bCs/>
          <w:color w:val="000000"/>
          <w:spacing w:val="-6"/>
          <w:szCs w:val="28"/>
        </w:rPr>
        <w:t>Обґрунтування необхідності прийняття законопро</w:t>
      </w:r>
      <w:r w:rsidRPr="00420680" w:rsidR="00420680">
        <w:rPr>
          <w:rFonts w:ascii="Times New Roman" w:hAnsi="Times New Roman"/>
          <w:b/>
          <w:bCs/>
          <w:color w:val="000000"/>
          <w:spacing w:val="-6"/>
          <w:szCs w:val="28"/>
        </w:rPr>
        <w:t>е</w:t>
      </w:r>
      <w:r w:rsidRPr="00DC0C09" w:rsidR="00797045">
        <w:rPr>
          <w:rFonts w:ascii="Times New Roman" w:hAnsi="Times New Roman"/>
          <w:b/>
          <w:bCs/>
          <w:color w:val="000000"/>
          <w:spacing w:val="-6"/>
          <w:szCs w:val="28"/>
        </w:rPr>
        <w:t>кту</w:t>
      </w:r>
    </w:p>
    <w:p w:rsidR="00945F0F" w:rsidP="00EF6CD3">
      <w:pPr>
        <w:pStyle w:val="ListParagraph"/>
        <w:bidi w:val="0"/>
        <w:spacing w:line="276" w:lineRule="auto"/>
        <w:ind w:left="0" w:firstLine="720"/>
        <w:rPr>
          <w:rFonts w:ascii="Times New Roman" w:hAnsi="Times New Roman"/>
          <w:szCs w:val="28"/>
        </w:rPr>
      </w:pPr>
      <w:r w:rsidRPr="00DC0C09">
        <w:rPr>
          <w:rFonts w:ascii="Times New Roman" w:hAnsi="Times New Roman"/>
          <w:szCs w:val="28"/>
        </w:rPr>
        <w:t xml:space="preserve">20 жовтня 2019 року набрав чинності Закон України від 02.10.2019 </w:t>
      </w:r>
      <w:r w:rsidRPr="00420680" w:rsidR="00420680">
        <w:rPr>
          <w:rFonts w:ascii="Times New Roman" w:hAnsi="Times New Roman"/>
          <w:szCs w:val="28"/>
        </w:rPr>
        <w:t>р.</w:t>
      </w:r>
      <w:r w:rsidRPr="00DC0C09" w:rsidR="006421A0">
        <w:rPr>
          <w:rFonts w:ascii="Times New Roman" w:hAnsi="Times New Roman"/>
          <w:szCs w:val="28"/>
        </w:rPr>
        <w:br/>
      </w:r>
      <w:r w:rsidRPr="00DC0C09">
        <w:rPr>
          <w:rFonts w:ascii="Times New Roman" w:hAnsi="Times New Roman"/>
          <w:szCs w:val="28"/>
        </w:rPr>
        <w:t xml:space="preserve">№ 145-ІХ «Про визнання таким, що втратив чинність, Закону України </w:t>
      </w:r>
      <w:r w:rsidRPr="00DC0C09" w:rsidR="006421A0">
        <w:rPr>
          <w:rFonts w:ascii="Times New Roman" w:hAnsi="Times New Roman"/>
          <w:szCs w:val="28"/>
        </w:rPr>
        <w:br/>
      </w:r>
      <w:r w:rsidRPr="00DC0C09">
        <w:rPr>
          <w:rFonts w:ascii="Times New Roman" w:hAnsi="Times New Roman"/>
          <w:szCs w:val="28"/>
        </w:rPr>
        <w:t>«Про перелік об’єктів права державної власності, що не підлягають приватизації» (далі – Закон).</w:t>
      </w:r>
    </w:p>
    <w:p w:rsidR="00015DC6" w:rsidRPr="00A50897" w:rsidP="00EF6CD3">
      <w:pPr>
        <w:bidi w:val="0"/>
        <w:spacing w:after="0" w:line="276" w:lineRule="auto"/>
        <w:ind w:firstLine="567"/>
        <w:jc w:val="both"/>
        <w:rPr>
          <w:rFonts w:ascii="Times New Roman" w:hAnsi="Times New Roman"/>
          <w:sz w:val="28"/>
          <w:szCs w:val="28"/>
        </w:rPr>
      </w:pPr>
      <w:r w:rsidR="000B0E09">
        <w:rPr>
          <w:rFonts w:ascii="Times New Roman" w:hAnsi="Times New Roman"/>
          <w:sz w:val="28"/>
          <w:szCs w:val="28"/>
        </w:rPr>
        <w:t xml:space="preserve">1. </w:t>
      </w:r>
      <w:r w:rsidRPr="00A50897">
        <w:rPr>
          <w:rFonts w:ascii="Times New Roman" w:hAnsi="Times New Roman"/>
          <w:sz w:val="28"/>
          <w:szCs w:val="28"/>
        </w:rPr>
        <w:t>Пунктом 2 розділу ІІІ «Прикінцеві та перехідні положення» Закону встановлюється, що у справах про банкрутство державних підприємств, у тому числі казенних підприємств, або акціонерних товариств, у статутному капіталі яких частка державної власності перевищує 50 відсотків, не застосовуються судова процедура санації, крім тих, що задіяні у виконанні державного оборонного замовлення, виробництві, розробленні, модернізації, ремонті, обслуговуванні озброєння та військової техніки, та судова процедура ліквідації, крім тих, що ліквідуються за рішенням власника, протягом трьох років з дня набрання чинності цим Законом.</w:t>
      </w:r>
    </w:p>
    <w:p w:rsidR="00015DC6" w:rsidRPr="00A50897"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Під час процедури санації нерухоме майно таких підприємств може бути відчужене лише у випадках, передбачених планом санації, погодженим з органом (суб’єктом), уповноваженим управляти державним майном.</w:t>
      </w:r>
    </w:p>
    <w:p w:rsidR="00015DC6" w:rsidRPr="00A50897" w:rsidP="00EF6CD3">
      <w:pPr>
        <w:bidi w:val="0"/>
        <w:spacing w:after="0" w:line="276" w:lineRule="auto"/>
        <w:ind w:firstLine="567"/>
        <w:jc w:val="both"/>
        <w:rPr>
          <w:rFonts w:ascii="Times New Roman" w:hAnsi="Times New Roman"/>
          <w:sz w:val="28"/>
          <w:szCs w:val="28"/>
        </w:rPr>
      </w:pPr>
      <w:r>
        <w:rPr>
          <w:rFonts w:ascii="Times New Roman" w:hAnsi="Times New Roman"/>
          <w:sz w:val="28"/>
          <w:szCs w:val="28"/>
        </w:rPr>
        <w:t>Як випли</w:t>
      </w:r>
      <w:r w:rsidRPr="00A50897">
        <w:rPr>
          <w:rFonts w:ascii="Times New Roman" w:hAnsi="Times New Roman"/>
          <w:sz w:val="28"/>
          <w:szCs w:val="28"/>
        </w:rPr>
        <w:t>ває із зазначеної норми Закону, встановлюється мораторій на застосування процедур санації та ліквідації у справах про банкрутство усіх державних підприємств або акціонерних товариств, у статутному капіталі яких частка державної власності перевищує 50 відсотків, крім визначених підприємств, незалежно від того, чи були вони включені до переліку об’єктів права державної власності, що не підлягають приватизації.</w:t>
      </w:r>
    </w:p>
    <w:p w:rsidR="00015DC6" w:rsidRPr="00A50897"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Разом з тим, відповідно до положень статті 1 Кодексу України з процедур банкрутства (далі – Кодекс) боржник – це юридична особа або фізична особа, у тому числі фізична особа – підприємець, неспроможна виконати свої грошові зобов’язання, строк виконання яких настав.</w:t>
      </w:r>
    </w:p>
    <w:p w:rsidR="00015DC6" w:rsidRPr="00A50897"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 xml:space="preserve">Згідно зі статтею 6 Кодексу щодо боржника – юридичної особи застосовуються такі судові процедури: розпорядження майном боржника, санація боржника, ліквідація банкрута.   </w:t>
      </w:r>
    </w:p>
    <w:p w:rsidR="00015DC6" w:rsidRPr="00A50897"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При цьому, положеннями статті 214 Господарського кодексу України та статті 96 Кодексу вимога щодо незастосування процедур санації та ліквідації до боржників у справах про банкрутство встановлена лише для підприємств, які відповідно до закону не підлягають приватизації, та включені у встановленому порядку до переліку об’єктів, що не підлягають приватизації.</w:t>
      </w:r>
    </w:p>
    <w:p w:rsidR="00015DC6" w:rsidRPr="00A50897"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Згідно з відомостями, що містяться в Єдиному реєстрі підприємств, щодо яких порушено провадження у справі про банкрутство, станом на 01.07.2019 у процедурах банкрутства перебувають 276 підприємств, що є об’єктами права державної власності, у тому числі й ті, які не були включені до переліку об’єктів, що не підлягають приватизації, з них: 44 підприємства перебувають у процедурі санації, до 160 підприємств застосовано ліквідаційну процедуру.</w:t>
      </w:r>
    </w:p>
    <w:p w:rsidR="00015DC6" w:rsidP="00EF6CD3">
      <w:pPr>
        <w:bidi w:val="0"/>
        <w:spacing w:after="0" w:line="276" w:lineRule="auto"/>
        <w:ind w:firstLine="567"/>
        <w:jc w:val="both"/>
        <w:rPr>
          <w:rFonts w:ascii="Times New Roman" w:hAnsi="Times New Roman"/>
          <w:sz w:val="28"/>
          <w:szCs w:val="28"/>
        </w:rPr>
      </w:pPr>
      <w:r w:rsidRPr="00A50897">
        <w:rPr>
          <w:rFonts w:ascii="Times New Roman" w:hAnsi="Times New Roman"/>
          <w:sz w:val="28"/>
          <w:szCs w:val="28"/>
        </w:rPr>
        <w:t>Отже, запровадження Законом мораторію на застосування процедур санації та ліквідації у справах про банкрутство до усіх підприємств – боржників, що є об’єктами права державної власності, суперечить нормам Господарського кодексу України та Кодексу</w:t>
      </w:r>
      <w:r w:rsidR="00825FD0">
        <w:rPr>
          <w:rFonts w:ascii="Times New Roman" w:hAnsi="Times New Roman"/>
          <w:sz w:val="28"/>
          <w:szCs w:val="28"/>
        </w:rPr>
        <w:t xml:space="preserve"> України з процедур банкрутства.</w:t>
      </w:r>
    </w:p>
    <w:p w:rsidR="00825FD0" w:rsidRPr="00A50897" w:rsidP="00EF6CD3">
      <w:pPr>
        <w:bidi w:val="0"/>
        <w:spacing w:after="0" w:line="276" w:lineRule="auto"/>
        <w:ind w:firstLine="567"/>
        <w:jc w:val="both"/>
        <w:rPr>
          <w:rFonts w:ascii="Times New Roman" w:hAnsi="Times New Roman"/>
          <w:sz w:val="28"/>
          <w:szCs w:val="28"/>
        </w:rPr>
      </w:pPr>
    </w:p>
    <w:p w:rsidR="00945F0F" w:rsidRPr="00DC0C09" w:rsidP="00EF6CD3">
      <w:pPr>
        <w:pStyle w:val="ListParagraph"/>
        <w:bidi w:val="0"/>
        <w:spacing w:line="276" w:lineRule="auto"/>
        <w:ind w:left="0" w:firstLine="720"/>
        <w:rPr>
          <w:rFonts w:ascii="Times New Roman" w:hAnsi="Times New Roman"/>
          <w:szCs w:val="28"/>
        </w:rPr>
      </w:pPr>
      <w:r w:rsidR="000B0E09">
        <w:rPr>
          <w:rFonts w:ascii="Times New Roman" w:hAnsi="Times New Roman"/>
          <w:szCs w:val="28"/>
        </w:rPr>
        <w:t xml:space="preserve">2. </w:t>
      </w:r>
      <w:r w:rsidRPr="00DC0C09">
        <w:rPr>
          <w:rFonts w:ascii="Times New Roman" w:hAnsi="Times New Roman"/>
          <w:szCs w:val="28"/>
        </w:rPr>
        <w:t xml:space="preserve">Пунктом 3 розділу ІІІ </w:t>
      </w:r>
      <w:r w:rsidRPr="00DC0C09" w:rsidR="00231DB6">
        <w:rPr>
          <w:rFonts w:ascii="Times New Roman" w:hAnsi="Times New Roman"/>
          <w:szCs w:val="28"/>
        </w:rPr>
        <w:t>«</w:t>
      </w:r>
      <w:r w:rsidRPr="00DC0C09" w:rsidR="00231DB6">
        <w:rPr>
          <w:rFonts w:ascii="Times New Roman" w:hAnsi="Times New Roman"/>
          <w:color w:val="000000"/>
          <w:szCs w:val="28"/>
          <w:shd w:val="clear" w:color="auto" w:fill="FFFFFF"/>
        </w:rPr>
        <w:t xml:space="preserve">Прикінцеві та перехідні положення» </w:t>
      </w:r>
      <w:r w:rsidRPr="00DC0C09">
        <w:rPr>
          <w:rFonts w:ascii="Times New Roman" w:hAnsi="Times New Roman"/>
          <w:szCs w:val="28"/>
        </w:rPr>
        <w:t>Закону передбачено, що забороняється вчиняти виконавчі дії відповідно до Закону України «Про виконавче провадження» щодо об’єктів права державної власності, які на день набрання чинності цим Законом були включені до переліків, затверджених Законом України «Про перелік об’єктів права державної власності, що не підлягають приватизації», протягом трьох років з дня набрання чинності цим Законом, крім стягнення грошових коштів і товарів, що були передані в заставу за кредитними договорами.</w:t>
      </w:r>
    </w:p>
    <w:p w:rsidR="004A55B5" w:rsidRPr="00DC0C09" w:rsidP="00EF6CD3">
      <w:pPr>
        <w:pStyle w:val="NoSpacing"/>
        <w:bidi w:val="0"/>
        <w:spacing w:line="276" w:lineRule="auto"/>
        <w:ind w:firstLine="567"/>
        <w:jc w:val="both"/>
        <w:rPr>
          <w:rFonts w:ascii="Times New Roman" w:hAnsi="Times New Roman"/>
          <w:sz w:val="28"/>
          <w:szCs w:val="28"/>
          <w:lang w:val="uk-UA"/>
        </w:rPr>
      </w:pPr>
      <w:r w:rsidRPr="00DC0C09">
        <w:rPr>
          <w:rFonts w:ascii="Times New Roman" w:hAnsi="Times New Roman"/>
          <w:sz w:val="28"/>
          <w:szCs w:val="28"/>
          <w:lang w:val="uk-UA"/>
        </w:rPr>
        <w:t>Однак, відповідно до статті 129</w:t>
      </w:r>
      <w:r w:rsidRPr="00DC0C09">
        <w:rPr>
          <w:rFonts w:ascii="Times New Roman" w:hAnsi="Times New Roman"/>
          <w:sz w:val="28"/>
          <w:szCs w:val="28"/>
          <w:vertAlign w:val="superscript"/>
          <w:lang w:val="uk-UA"/>
        </w:rPr>
        <w:t>1</w:t>
      </w:r>
      <w:r w:rsidRPr="00DC0C09">
        <w:rPr>
          <w:rFonts w:ascii="Times New Roman" w:hAnsi="Times New Roman"/>
          <w:sz w:val="28"/>
          <w:szCs w:val="28"/>
          <w:lang w:val="uk-UA"/>
        </w:rPr>
        <w:t xml:space="preserve"> Конституції України суд ухвалює рішення іменем України. Судове рішення є обов’язковим до виконання. Держава забезпечує виконання судового рішення у визначеному законом порядку. </w:t>
      </w:r>
    </w:p>
    <w:p w:rsidR="006421A0" w:rsidRPr="00DC0C09" w:rsidP="00EF6CD3">
      <w:pPr>
        <w:pStyle w:val="NoSpacing"/>
        <w:bidi w:val="0"/>
        <w:spacing w:line="276" w:lineRule="auto"/>
        <w:ind w:firstLine="567"/>
        <w:jc w:val="both"/>
        <w:rPr>
          <w:rFonts w:ascii="Times New Roman" w:hAnsi="Times New Roman"/>
          <w:sz w:val="28"/>
          <w:szCs w:val="28"/>
          <w:lang w:val="uk-UA"/>
        </w:rPr>
      </w:pPr>
      <w:r w:rsidRPr="00DC0C09">
        <w:rPr>
          <w:rFonts w:ascii="Times New Roman" w:hAnsi="Times New Roman"/>
          <w:sz w:val="28"/>
          <w:szCs w:val="28"/>
          <w:lang w:val="uk-UA"/>
        </w:rPr>
        <w:t>Порядок примусового виконання судових рішень та рішень інших органів (посадових осіб) (далі - рішення) визначений Законом України «Про виконавче провадження».</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Статтею 1 цього Закону передбачено, що виконавче провадження як завершальна стадія судового провадження і примусове виконання рішень – це сукупність дій визначених у Законі органів і осіб, що спрямовані на примусове виконання рішень і проводяться на підставах, у межах повноважень та у спосіб, що визначені Конституцією України, цим Законом, іншими законами та нормативно-правовими актами, прийнятими відповідно до цього Закону, а також рішеннями, які відповідно до цього Закону підлягають примусовому виконанню.</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Відповідно до частини першої статті 18 Закону України «Про виконавче провадження» виконавець зобов’язаний вживати передбачених Законом заходів щодо примусового виконання рішень, неупереджено, ефективно, своєчасно і в повному обсязі вчиняти виконавчі дії.</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Частиною першою статті 13 Закону встановлено, що під час здійснення виконавчого провадження виконавець вчиняє виконавчі дії та приймає рішення шляхом винесення постанов, попереджень, внесення подань, складення актів та протоколів, надання доручень, розпоряджень, вимог, подання запитів, заяв, повідомлень або інших процесуальних документів у випадках, передбачених Законом та іншими нормативно-правовими актами.</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Відтак, виконавчою дією є будь-яка дія виконавця, що проводиться на підставах, у межах повноважень та у спосіб, що передбачені Конституцією України та чинним законодавством, та яка спрямована на неупереджене, своєчасне та повне фактичне виконання рішення. </w:t>
      </w:r>
    </w:p>
    <w:p w:rsidR="006421A0" w:rsidRPr="00DC0C09" w:rsidP="00EF6CD3">
      <w:pPr>
        <w:bidi w:val="0"/>
        <w:spacing w:after="0" w:line="276" w:lineRule="auto"/>
        <w:ind w:firstLine="567"/>
        <w:jc w:val="both"/>
        <w:rPr>
          <w:rStyle w:val="rvts0"/>
          <w:rFonts w:ascii="Times New Roman" w:hAnsi="Times New Roman"/>
          <w:sz w:val="28"/>
          <w:szCs w:val="28"/>
        </w:rPr>
      </w:pPr>
      <w:r w:rsidRPr="00DC0C09">
        <w:rPr>
          <w:rFonts w:ascii="Times New Roman" w:hAnsi="Times New Roman"/>
          <w:sz w:val="28"/>
          <w:szCs w:val="28"/>
        </w:rPr>
        <w:t xml:space="preserve">Водночас відповідним положенням Закону встановлено заборону виконавцю здійснювати будь-яку дію у виконавчому провадженні щодо </w:t>
      </w:r>
      <w:r w:rsidRPr="00DC0C09">
        <w:rPr>
          <w:rStyle w:val="rvts0"/>
          <w:rFonts w:ascii="Times New Roman" w:hAnsi="Times New Roman"/>
          <w:sz w:val="28"/>
          <w:szCs w:val="28"/>
        </w:rPr>
        <w:t>об’єкта права державної власності, який на день набрання чинності Законом був включений до переліків, затверджених Законом України «Про перелік об’єктів права державної власності, що не підлягають приватизації». При цьому зазначаємо, що відповідними об’єктами права державної власності є державні підприємства, які можуть виступати у виконавчому провадженні, як у ролі боржника так і стягувача.</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Водночас примусове виконання рішення полягає у вчиненні сукупності виконавчих дій. Статтею 34 Закону України «Про виконавче провадження» визначений вичерпний перелік випадків, у разі настанні яких вчинення виконавчих дій у виконавчому п</w:t>
      </w:r>
      <w:r w:rsidR="00825FD0">
        <w:rPr>
          <w:rFonts w:ascii="Times New Roman" w:hAnsi="Times New Roman"/>
          <w:sz w:val="28"/>
          <w:szCs w:val="28"/>
        </w:rPr>
        <w:t>ровадженні зупиняється.</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Враховуючи, що Законом не розширюється перелік підстав, визначений статтею 34 Закону України «Про виконавче провадження», виконавець не має права зупинити вчинення виконавчих дій у відповідних виконавчих провадженнях.</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Тому під час примусового виконання рішення, боржником або стягувачем за яким є </w:t>
      </w:r>
      <w:r w:rsidRPr="00DC0C09">
        <w:rPr>
          <w:rStyle w:val="rvts0"/>
          <w:rFonts w:ascii="Times New Roman" w:hAnsi="Times New Roman"/>
          <w:sz w:val="28"/>
          <w:szCs w:val="28"/>
        </w:rPr>
        <w:t xml:space="preserve">відповідне державне підприємство, </w:t>
      </w:r>
      <w:r w:rsidRPr="00DC0C09">
        <w:rPr>
          <w:rFonts w:ascii="Times New Roman" w:hAnsi="Times New Roman"/>
          <w:sz w:val="28"/>
          <w:szCs w:val="28"/>
        </w:rPr>
        <w:t>виникає ситуація,</w:t>
      </w:r>
      <w:r w:rsidRPr="00DC0C09">
        <w:rPr>
          <w:rStyle w:val="rvts0"/>
          <w:rFonts w:ascii="Times New Roman" w:hAnsi="Times New Roman"/>
          <w:sz w:val="28"/>
          <w:szCs w:val="28"/>
        </w:rPr>
        <w:t xml:space="preserve"> коли виконавець не може</w:t>
      </w:r>
      <w:r w:rsidRPr="00DC0C09">
        <w:rPr>
          <w:rFonts w:ascii="Times New Roman" w:hAnsi="Times New Roman"/>
          <w:sz w:val="28"/>
          <w:szCs w:val="28"/>
        </w:rPr>
        <w:t xml:space="preserve"> неупереджено, ефективно, своєчасно і в повному обсязі вчиняти виконавчі дії, </w:t>
      </w:r>
      <w:r w:rsidRPr="00DC0C09">
        <w:rPr>
          <w:rStyle w:val="rvts0"/>
          <w:rFonts w:ascii="Times New Roman" w:hAnsi="Times New Roman"/>
          <w:sz w:val="28"/>
          <w:szCs w:val="28"/>
        </w:rPr>
        <w:t xml:space="preserve">як того вимагає стаття 18 </w:t>
      </w:r>
      <w:r w:rsidRPr="00DC0C09">
        <w:rPr>
          <w:rFonts w:ascii="Times New Roman" w:hAnsi="Times New Roman"/>
          <w:sz w:val="28"/>
          <w:szCs w:val="28"/>
        </w:rPr>
        <w:t xml:space="preserve">Закону України </w:t>
        <w:br/>
        <w:t>«Про виконавче провадження», оскільки Законом це заборонено. У зв’язку з цим будь-яка виконавча дія (бездіяльність)</w:t>
      </w:r>
      <w:r w:rsidRPr="00DC0C09" w:rsidR="00DC0C09">
        <w:rPr>
          <w:rFonts w:ascii="Times New Roman" w:hAnsi="Times New Roman"/>
          <w:sz w:val="28"/>
          <w:szCs w:val="28"/>
        </w:rPr>
        <w:t>,</w:t>
      </w:r>
      <w:r w:rsidRPr="00DC0C09">
        <w:rPr>
          <w:rFonts w:ascii="Times New Roman" w:hAnsi="Times New Roman"/>
          <w:sz w:val="28"/>
          <w:szCs w:val="28"/>
        </w:rPr>
        <w:t xml:space="preserve"> вчинена виконавцем у відповідному виконавчому провадженні</w:t>
      </w:r>
      <w:r w:rsidRPr="00DC0C09" w:rsidR="00DC0C09">
        <w:rPr>
          <w:rFonts w:ascii="Times New Roman" w:hAnsi="Times New Roman"/>
          <w:sz w:val="28"/>
          <w:szCs w:val="28"/>
        </w:rPr>
        <w:t>,</w:t>
      </w:r>
      <w:r w:rsidRPr="00DC0C09">
        <w:rPr>
          <w:rFonts w:ascii="Times New Roman" w:hAnsi="Times New Roman"/>
          <w:sz w:val="28"/>
          <w:szCs w:val="28"/>
        </w:rPr>
        <w:t xml:space="preserve"> </w:t>
      </w:r>
      <w:r w:rsidRPr="00DC0C09">
        <w:rPr>
          <w:rStyle w:val="rvts0"/>
          <w:rFonts w:ascii="Times New Roman" w:hAnsi="Times New Roman"/>
          <w:sz w:val="28"/>
          <w:szCs w:val="28"/>
        </w:rPr>
        <w:t xml:space="preserve">може бути визнана неправомірною. </w:t>
      </w:r>
      <w:r w:rsidRPr="00DC0C09">
        <w:rPr>
          <w:rFonts w:ascii="Times New Roman" w:hAnsi="Times New Roman"/>
          <w:sz w:val="28"/>
          <w:szCs w:val="28"/>
        </w:rPr>
        <w:t xml:space="preserve">Це </w:t>
      </w:r>
      <w:r w:rsidRPr="00DC0C09" w:rsidR="004A55B5">
        <w:rPr>
          <w:rFonts w:ascii="Times New Roman" w:hAnsi="Times New Roman"/>
          <w:sz w:val="28"/>
          <w:szCs w:val="28"/>
        </w:rPr>
        <w:t>призводить</w:t>
      </w:r>
      <w:r w:rsidRPr="00DC0C09">
        <w:rPr>
          <w:rFonts w:ascii="Times New Roman" w:hAnsi="Times New Roman"/>
          <w:sz w:val="28"/>
          <w:szCs w:val="28"/>
        </w:rPr>
        <w:t xml:space="preserve"> до порушення прав</w:t>
      </w:r>
      <w:r w:rsidRPr="00DC0C09" w:rsidR="007B0958">
        <w:rPr>
          <w:rFonts w:ascii="Times New Roman" w:hAnsi="Times New Roman"/>
          <w:sz w:val="28"/>
          <w:szCs w:val="28"/>
        </w:rPr>
        <w:t xml:space="preserve"> сторін виконавчого провадження,</w:t>
      </w:r>
      <w:r w:rsidRPr="00DC0C09" w:rsidR="004A55B5">
        <w:rPr>
          <w:rFonts w:ascii="Times New Roman" w:hAnsi="Times New Roman"/>
          <w:sz w:val="28"/>
          <w:szCs w:val="28"/>
        </w:rPr>
        <w:t xml:space="preserve"> </w:t>
      </w:r>
      <w:r w:rsidRPr="00DC0C09">
        <w:rPr>
          <w:rFonts w:ascii="Times New Roman" w:hAnsi="Times New Roman"/>
          <w:sz w:val="28"/>
          <w:szCs w:val="28"/>
        </w:rPr>
        <w:t xml:space="preserve">збільшення скарг на рішення, дії або бездіяльність виконавців, погіршення іміджу органів державної виконавчої служби. </w:t>
      </w:r>
    </w:p>
    <w:p w:rsidR="006421A0" w:rsidRPr="00DC0C09" w:rsidP="00EF6CD3">
      <w:pPr>
        <w:bidi w:val="0"/>
        <w:spacing w:after="0" w:line="276" w:lineRule="auto"/>
        <w:ind w:firstLine="567"/>
        <w:jc w:val="both"/>
        <w:rPr>
          <w:rStyle w:val="rvts0"/>
          <w:rFonts w:ascii="Times New Roman" w:hAnsi="Times New Roman"/>
          <w:sz w:val="28"/>
          <w:szCs w:val="28"/>
        </w:rPr>
      </w:pPr>
      <w:r w:rsidR="00825FD0">
        <w:rPr>
          <w:rStyle w:val="rvts0"/>
          <w:rFonts w:ascii="Times New Roman" w:hAnsi="Times New Roman"/>
          <w:sz w:val="28"/>
          <w:szCs w:val="28"/>
        </w:rPr>
        <w:t>Р</w:t>
      </w:r>
      <w:r w:rsidRPr="00DC0C09">
        <w:rPr>
          <w:rStyle w:val="rvts0"/>
          <w:rFonts w:ascii="Times New Roman" w:hAnsi="Times New Roman"/>
          <w:sz w:val="28"/>
          <w:szCs w:val="28"/>
        </w:rPr>
        <w:t>еалізація положень пункту 3 розділу ІІІ «Прикінцеві та пере</w:t>
      </w:r>
      <w:r w:rsidRPr="00DC0C09" w:rsidR="007B0958">
        <w:rPr>
          <w:rStyle w:val="rvts0"/>
          <w:rFonts w:ascii="Times New Roman" w:hAnsi="Times New Roman"/>
          <w:sz w:val="28"/>
          <w:szCs w:val="28"/>
        </w:rPr>
        <w:t>хідні положення» Закону призвел</w:t>
      </w:r>
      <w:r w:rsidR="00825FD0">
        <w:rPr>
          <w:rStyle w:val="rvts0"/>
          <w:rFonts w:ascii="Times New Roman" w:hAnsi="Times New Roman"/>
          <w:sz w:val="28"/>
          <w:szCs w:val="28"/>
        </w:rPr>
        <w:t>а</w:t>
      </w:r>
      <w:r w:rsidRPr="00DC0C09">
        <w:rPr>
          <w:rStyle w:val="rvts0"/>
          <w:rFonts w:ascii="Times New Roman" w:hAnsi="Times New Roman"/>
          <w:sz w:val="28"/>
          <w:szCs w:val="28"/>
        </w:rPr>
        <w:t xml:space="preserve"> </w:t>
      </w:r>
      <w:r w:rsidRPr="00DC0C09">
        <w:rPr>
          <w:rFonts w:ascii="Times New Roman" w:hAnsi="Times New Roman"/>
          <w:sz w:val="28"/>
          <w:szCs w:val="28"/>
        </w:rPr>
        <w:t xml:space="preserve">до того, що </w:t>
      </w:r>
      <w:r w:rsidRPr="00DC0C09">
        <w:rPr>
          <w:rFonts w:ascii="Times New Roman" w:hAnsi="Times New Roman"/>
          <w:color w:val="000000"/>
          <w:sz w:val="28"/>
          <w:szCs w:val="28"/>
        </w:rPr>
        <w:t xml:space="preserve">рішення, боржниками або стягувачами за яким є </w:t>
      </w:r>
      <w:r w:rsidRPr="00DC0C09">
        <w:rPr>
          <w:rStyle w:val="rvts0"/>
          <w:rFonts w:ascii="Times New Roman" w:hAnsi="Times New Roman"/>
          <w:sz w:val="28"/>
          <w:szCs w:val="28"/>
        </w:rPr>
        <w:t>відповідне державне підприємство</w:t>
      </w:r>
      <w:r w:rsidRPr="00DC0C09">
        <w:rPr>
          <w:rFonts w:ascii="Times New Roman" w:hAnsi="Times New Roman"/>
          <w:sz w:val="28"/>
          <w:szCs w:val="28"/>
        </w:rPr>
        <w:t>,</w:t>
      </w:r>
      <w:r w:rsidRPr="00DC0C09">
        <w:rPr>
          <w:rFonts w:ascii="Times New Roman" w:hAnsi="Times New Roman"/>
          <w:color w:val="000000"/>
          <w:sz w:val="28"/>
          <w:szCs w:val="28"/>
        </w:rPr>
        <w:t xml:space="preserve"> не будуть виконані протягом трьох років після набрання чинності Закону.</w:t>
      </w:r>
    </w:p>
    <w:p w:rsidR="006421A0" w:rsidRPr="00DC0C09" w:rsidP="00EF6CD3">
      <w:pPr>
        <w:bidi w:val="0"/>
        <w:spacing w:after="0" w:line="276" w:lineRule="auto"/>
        <w:ind w:firstLine="567"/>
        <w:jc w:val="both"/>
        <w:rPr>
          <w:rFonts w:ascii="Times New Roman" w:hAnsi="Times New Roman"/>
          <w:sz w:val="28"/>
          <w:szCs w:val="28"/>
        </w:rPr>
      </w:pPr>
      <w:r w:rsidRPr="00DC0C09" w:rsidR="00DC0C09">
        <w:rPr>
          <w:rFonts w:ascii="Times New Roman" w:hAnsi="Times New Roman"/>
          <w:sz w:val="28"/>
          <w:szCs w:val="28"/>
        </w:rPr>
        <w:t>Також слід звернути увагу, що до відповідних переліків</w:t>
      </w:r>
      <w:r w:rsidRPr="00DC0C09">
        <w:rPr>
          <w:rFonts w:ascii="Times New Roman" w:hAnsi="Times New Roman"/>
          <w:sz w:val="28"/>
          <w:szCs w:val="28"/>
        </w:rPr>
        <w:t xml:space="preserve"> були включені більше 1000 державних підприємств. Фінансовий стан цих підприємств істотно відрізняється. </w:t>
      </w:r>
      <w:r w:rsidR="00825FD0">
        <w:rPr>
          <w:rFonts w:ascii="Times New Roman" w:hAnsi="Times New Roman"/>
          <w:sz w:val="28"/>
          <w:szCs w:val="28"/>
        </w:rPr>
        <w:t>В</w:t>
      </w:r>
      <w:r w:rsidRPr="00DC0C09">
        <w:rPr>
          <w:rFonts w:ascii="Times New Roman" w:hAnsi="Times New Roman"/>
          <w:sz w:val="28"/>
          <w:szCs w:val="28"/>
        </w:rPr>
        <w:t xml:space="preserve">становлення численних мораторіїв на примусове виконання рішень толерують безгосподарність та безвідповідальність </w:t>
      </w:r>
      <w:r w:rsidRPr="00DC0C09" w:rsidR="00DC0C09">
        <w:rPr>
          <w:rFonts w:ascii="Times New Roman" w:hAnsi="Times New Roman"/>
          <w:sz w:val="28"/>
          <w:szCs w:val="28"/>
        </w:rPr>
        <w:t xml:space="preserve">деяких </w:t>
      </w:r>
      <w:r w:rsidRPr="00DC0C09">
        <w:rPr>
          <w:rFonts w:ascii="Times New Roman" w:hAnsi="Times New Roman"/>
          <w:sz w:val="28"/>
          <w:szCs w:val="28"/>
        </w:rPr>
        <w:t>керівників держ</w:t>
      </w:r>
      <w:r w:rsidRPr="00DC0C09" w:rsidR="004A55B5">
        <w:rPr>
          <w:rFonts w:ascii="Times New Roman" w:hAnsi="Times New Roman"/>
          <w:sz w:val="28"/>
          <w:szCs w:val="28"/>
        </w:rPr>
        <w:t xml:space="preserve">авних </w:t>
      </w:r>
      <w:r w:rsidRPr="00DC0C09">
        <w:rPr>
          <w:rFonts w:ascii="Times New Roman" w:hAnsi="Times New Roman"/>
          <w:sz w:val="28"/>
          <w:szCs w:val="28"/>
        </w:rPr>
        <w:t>підприємств.</w:t>
      </w:r>
    </w:p>
    <w:p w:rsidR="006421A0" w:rsidRPr="00DC0C09" w:rsidP="00EF6CD3">
      <w:pPr>
        <w:pStyle w:val="BodyTextIndent2"/>
        <w:tabs>
          <w:tab w:val="left" w:pos="5445"/>
        </w:tabs>
        <w:bidi w:val="0"/>
        <w:spacing w:after="0" w:line="276" w:lineRule="auto"/>
        <w:ind w:left="0" w:firstLine="567"/>
        <w:contextualSpacing/>
        <w:jc w:val="both"/>
        <w:rPr>
          <w:rFonts w:ascii="Times New Roman" w:hAnsi="Times New Roman" w:hint="default"/>
          <w:sz w:val="28"/>
          <w:szCs w:val="28"/>
        </w:rPr>
      </w:pPr>
      <w:r w:rsidRPr="00DC0C09">
        <w:rPr>
          <w:rFonts w:ascii="Times New Roman" w:hAnsi="Times New Roman" w:hint="default"/>
          <w:sz w:val="28"/>
          <w:szCs w:val="28"/>
        </w:rPr>
        <w:t>Європейський</w:t>
      </w:r>
      <w:r w:rsidRPr="00DC0C09">
        <w:rPr>
          <w:rFonts w:ascii="Times New Roman" w:hAnsi="Times New Roman" w:hint="default"/>
          <w:sz w:val="28"/>
          <w:szCs w:val="28"/>
        </w:rPr>
        <w:t xml:space="preserve"> суд</w:t>
      </w:r>
      <w:r w:rsidRPr="00DC0C09">
        <w:rPr>
          <w:rFonts w:ascii="Times New Roman" w:hAnsi="Times New Roman" w:hint="default"/>
          <w:sz w:val="28"/>
          <w:szCs w:val="28"/>
        </w:rPr>
        <w:t xml:space="preserve"> з</w:t>
      </w:r>
      <w:r w:rsidRPr="00DC0C09">
        <w:rPr>
          <w:rFonts w:ascii="Times New Roman" w:hAnsi="Times New Roman" w:hint="default"/>
          <w:sz w:val="28"/>
          <w:szCs w:val="28"/>
        </w:rPr>
        <w:t xml:space="preserve"> прав</w:t>
      </w:r>
      <w:r w:rsidRPr="00DC0C09">
        <w:rPr>
          <w:rFonts w:ascii="Times New Roman" w:hAnsi="Times New Roman" w:hint="default"/>
          <w:sz w:val="28"/>
          <w:szCs w:val="28"/>
        </w:rPr>
        <w:t xml:space="preserve"> людини</w:t>
      </w:r>
      <w:r w:rsidRPr="00DC0C09">
        <w:rPr>
          <w:rFonts w:ascii="Times New Roman" w:hAnsi="Times New Roman" w:hint="default"/>
          <w:sz w:val="28"/>
          <w:szCs w:val="28"/>
        </w:rPr>
        <w:t xml:space="preserve"> (далі</w:t>
      </w:r>
      <w:r w:rsidRPr="00DC0C09">
        <w:rPr>
          <w:rFonts w:ascii="Times New Roman" w:hAnsi="Times New Roman" w:hint="default"/>
          <w:sz w:val="28"/>
          <w:szCs w:val="28"/>
        </w:rPr>
        <w:t xml:space="preserve"> </w:t>
      </w:r>
      <w:r w:rsidRPr="00DC0C09">
        <w:rPr>
          <w:rFonts w:ascii="Times New Roman" w:hAnsi="Times New Roman" w:hint="default"/>
          <w:sz w:val="28"/>
          <w:szCs w:val="28"/>
        </w:rPr>
        <w:t>–</w:t>
      </w:r>
      <w:r w:rsidRPr="00DC0C09">
        <w:rPr>
          <w:rFonts w:ascii="Times New Roman" w:hAnsi="Times New Roman" w:hint="default"/>
          <w:sz w:val="28"/>
          <w:szCs w:val="28"/>
        </w:rPr>
        <w:t xml:space="preserve"> Європейський</w:t>
      </w:r>
      <w:r w:rsidRPr="00DC0C09">
        <w:rPr>
          <w:rFonts w:ascii="Times New Roman" w:hAnsi="Times New Roman" w:hint="default"/>
          <w:sz w:val="28"/>
          <w:szCs w:val="28"/>
        </w:rPr>
        <w:t xml:space="preserve"> суд</w:t>
      </w:r>
      <w:r w:rsidRPr="00DC0C09">
        <w:rPr>
          <w:rFonts w:ascii="Times New Roman" w:hAnsi="Times New Roman" w:hint="default"/>
          <w:sz w:val="28"/>
          <w:szCs w:val="28"/>
        </w:rPr>
        <w:t>) неодноразово</w:t>
      </w:r>
      <w:r w:rsidRPr="00DC0C09">
        <w:rPr>
          <w:rFonts w:ascii="Times New Roman" w:hAnsi="Times New Roman" w:hint="default"/>
          <w:sz w:val="28"/>
          <w:szCs w:val="28"/>
        </w:rPr>
        <w:t xml:space="preserve"> зазначав</w:t>
      </w:r>
      <w:r w:rsidRPr="00DC0C09">
        <w:rPr>
          <w:rFonts w:ascii="Times New Roman" w:hAnsi="Times New Roman" w:hint="default"/>
          <w:sz w:val="28"/>
          <w:szCs w:val="28"/>
        </w:rPr>
        <w:t>, що</w:t>
      </w:r>
      <w:r w:rsidRPr="00DC0C09">
        <w:rPr>
          <w:rFonts w:ascii="Times New Roman" w:hAnsi="Times New Roman" w:hint="default"/>
          <w:sz w:val="28"/>
          <w:szCs w:val="28"/>
        </w:rPr>
        <w:t xml:space="preserve"> ефективний</w:t>
      </w:r>
      <w:r w:rsidRPr="00DC0C09">
        <w:rPr>
          <w:rFonts w:ascii="Times New Roman" w:hAnsi="Times New Roman" w:hint="default"/>
          <w:sz w:val="28"/>
          <w:szCs w:val="28"/>
        </w:rPr>
        <w:t xml:space="preserve"> доступ</w:t>
      </w:r>
      <w:r w:rsidRPr="00DC0C09">
        <w:rPr>
          <w:rFonts w:ascii="Times New Roman" w:hAnsi="Times New Roman" w:hint="default"/>
          <w:sz w:val="28"/>
          <w:szCs w:val="28"/>
        </w:rPr>
        <w:t xml:space="preserve"> до</w:t>
      </w:r>
      <w:r w:rsidRPr="00DC0C09">
        <w:rPr>
          <w:rFonts w:ascii="Times New Roman" w:hAnsi="Times New Roman" w:hint="default"/>
          <w:sz w:val="28"/>
          <w:szCs w:val="28"/>
        </w:rPr>
        <w:t xml:space="preserve"> суду</w:t>
      </w:r>
      <w:r w:rsidRPr="00DC0C09">
        <w:rPr>
          <w:rFonts w:ascii="Times New Roman" w:hAnsi="Times New Roman" w:hint="default"/>
          <w:sz w:val="28"/>
          <w:szCs w:val="28"/>
        </w:rPr>
        <w:t xml:space="preserve"> включає</w:t>
      </w:r>
      <w:r w:rsidRPr="00DC0C09">
        <w:rPr>
          <w:rFonts w:ascii="Times New Roman" w:hAnsi="Times New Roman" w:hint="default"/>
          <w:sz w:val="28"/>
          <w:szCs w:val="28"/>
        </w:rPr>
        <w:t xml:space="preserve"> право</w:t>
      </w:r>
      <w:r w:rsidRPr="00DC0C09">
        <w:rPr>
          <w:rFonts w:ascii="Times New Roman" w:hAnsi="Times New Roman" w:hint="default"/>
          <w:sz w:val="28"/>
          <w:szCs w:val="28"/>
        </w:rPr>
        <w:t xml:space="preserve"> на</w:t>
      </w:r>
      <w:r w:rsidRPr="00DC0C09">
        <w:rPr>
          <w:rFonts w:ascii="Times New Roman" w:hAnsi="Times New Roman" w:hint="default"/>
          <w:sz w:val="28"/>
          <w:szCs w:val="28"/>
        </w:rPr>
        <w:t xml:space="preserve"> виконання</w:t>
      </w:r>
      <w:r w:rsidRPr="00DC0C09">
        <w:rPr>
          <w:rFonts w:ascii="Times New Roman" w:hAnsi="Times New Roman" w:hint="default"/>
          <w:sz w:val="28"/>
          <w:szCs w:val="28"/>
        </w:rPr>
        <w:t xml:space="preserve"> судового</w:t>
      </w:r>
      <w:r w:rsidRPr="00DC0C09">
        <w:rPr>
          <w:rFonts w:ascii="Times New Roman" w:hAnsi="Times New Roman" w:hint="default"/>
          <w:sz w:val="28"/>
          <w:szCs w:val="28"/>
        </w:rPr>
        <w:t xml:space="preserve"> рішення</w:t>
      </w:r>
      <w:r w:rsidRPr="00DC0C09">
        <w:rPr>
          <w:rFonts w:ascii="Times New Roman" w:hAnsi="Times New Roman" w:hint="default"/>
          <w:sz w:val="28"/>
          <w:szCs w:val="28"/>
        </w:rPr>
        <w:t xml:space="preserve"> без</w:t>
      </w:r>
      <w:r w:rsidRPr="00DC0C09">
        <w:rPr>
          <w:rFonts w:ascii="Times New Roman" w:hAnsi="Times New Roman" w:hint="default"/>
          <w:sz w:val="28"/>
          <w:szCs w:val="28"/>
        </w:rPr>
        <w:t xml:space="preserve"> невиправданих</w:t>
      </w:r>
      <w:r w:rsidRPr="00DC0C09">
        <w:rPr>
          <w:rFonts w:ascii="Times New Roman" w:hAnsi="Times New Roman" w:hint="default"/>
          <w:sz w:val="28"/>
          <w:szCs w:val="28"/>
        </w:rPr>
        <w:t xml:space="preserve"> затримок</w:t>
      </w:r>
      <w:r w:rsidRPr="00DC0C09">
        <w:rPr>
          <w:rFonts w:ascii="Times New Roman" w:hAnsi="Times New Roman" w:hint="default"/>
          <w:sz w:val="28"/>
          <w:szCs w:val="28"/>
        </w:rPr>
        <w:t xml:space="preserve"> (рішення</w:t>
      </w:r>
      <w:r w:rsidRPr="00DC0C09">
        <w:rPr>
          <w:rFonts w:ascii="Times New Roman" w:hAnsi="Times New Roman" w:hint="default"/>
          <w:sz w:val="28"/>
          <w:szCs w:val="28"/>
        </w:rPr>
        <w:t xml:space="preserve"> у</w:t>
      </w:r>
      <w:r w:rsidRPr="00DC0C09">
        <w:rPr>
          <w:rFonts w:ascii="Times New Roman" w:hAnsi="Times New Roman" w:hint="default"/>
          <w:sz w:val="28"/>
          <w:szCs w:val="28"/>
        </w:rPr>
        <w:t xml:space="preserve"> с</w:t>
      </w:r>
      <w:r w:rsidRPr="00DC0C09">
        <w:rPr>
          <w:rFonts w:ascii="Times New Roman" w:hAnsi="Times New Roman" w:hint="default"/>
          <w:sz w:val="28"/>
          <w:szCs w:val="28"/>
        </w:rPr>
        <w:t>праві</w:t>
      </w:r>
      <w:r w:rsidRPr="00DC0C09">
        <w:rPr>
          <w:rFonts w:ascii="Times New Roman" w:hAnsi="Times New Roman" w:hint="default"/>
          <w:sz w:val="28"/>
          <w:szCs w:val="28"/>
        </w:rPr>
        <w:t xml:space="preserve"> «Іммобільяре</w:t>
      </w:r>
      <w:r w:rsidRPr="00DC0C09">
        <w:rPr>
          <w:rFonts w:ascii="Times New Roman" w:hAnsi="Times New Roman" w:hint="default"/>
          <w:sz w:val="28"/>
          <w:szCs w:val="28"/>
        </w:rPr>
        <w:t xml:space="preserve"> Саффі»</w:t>
      </w:r>
      <w:r w:rsidRPr="00DC0C09">
        <w:rPr>
          <w:rFonts w:ascii="Times New Roman" w:hAnsi="Times New Roman" w:hint="default"/>
          <w:sz w:val="28"/>
          <w:szCs w:val="28"/>
        </w:rPr>
        <w:t xml:space="preserve"> проти</w:t>
      </w:r>
      <w:r w:rsidRPr="00DC0C09">
        <w:rPr>
          <w:rFonts w:ascii="Times New Roman" w:hAnsi="Times New Roman" w:hint="default"/>
          <w:sz w:val="28"/>
          <w:szCs w:val="28"/>
        </w:rPr>
        <w:t xml:space="preserve"> Італії»</w:t>
      </w:r>
      <w:r w:rsidRPr="00DC0C09">
        <w:rPr>
          <w:rFonts w:ascii="Times New Roman" w:hAnsi="Times New Roman" w:hint="default"/>
          <w:sz w:val="28"/>
          <w:szCs w:val="28"/>
        </w:rPr>
        <w:t>). Європейський</w:t>
      </w:r>
      <w:r w:rsidRPr="00DC0C09">
        <w:rPr>
          <w:rFonts w:ascii="Times New Roman" w:hAnsi="Times New Roman" w:hint="default"/>
          <w:sz w:val="28"/>
          <w:szCs w:val="28"/>
        </w:rPr>
        <w:t xml:space="preserve"> суд</w:t>
      </w:r>
      <w:r w:rsidRPr="00DC0C09">
        <w:rPr>
          <w:rFonts w:ascii="Times New Roman" w:hAnsi="Times New Roman" w:hint="default"/>
          <w:sz w:val="28"/>
          <w:szCs w:val="28"/>
        </w:rPr>
        <w:t xml:space="preserve"> вважає</w:t>
      </w:r>
      <w:r w:rsidRPr="00DC0C09">
        <w:rPr>
          <w:rFonts w:ascii="Times New Roman" w:hAnsi="Times New Roman" w:hint="default"/>
          <w:sz w:val="28"/>
          <w:szCs w:val="28"/>
        </w:rPr>
        <w:t>, що</w:t>
      </w:r>
      <w:r w:rsidRPr="00DC0C09">
        <w:rPr>
          <w:rFonts w:ascii="Times New Roman" w:hAnsi="Times New Roman" w:hint="default"/>
          <w:sz w:val="28"/>
          <w:szCs w:val="28"/>
        </w:rPr>
        <w:t xml:space="preserve"> саме</w:t>
      </w:r>
      <w:r w:rsidRPr="00DC0C09">
        <w:rPr>
          <w:rFonts w:ascii="Times New Roman" w:hAnsi="Times New Roman" w:hint="default"/>
          <w:sz w:val="28"/>
          <w:szCs w:val="28"/>
        </w:rPr>
        <w:t xml:space="preserve"> на</w:t>
      </w:r>
      <w:r w:rsidRPr="00DC0C09">
        <w:rPr>
          <w:rFonts w:ascii="Times New Roman" w:hAnsi="Times New Roman" w:hint="default"/>
          <w:sz w:val="28"/>
          <w:szCs w:val="28"/>
        </w:rPr>
        <w:t xml:space="preserve"> державу</w:t>
      </w:r>
      <w:r w:rsidRPr="00DC0C09">
        <w:rPr>
          <w:rFonts w:ascii="Times New Roman" w:hAnsi="Times New Roman" w:hint="default"/>
          <w:sz w:val="28"/>
          <w:szCs w:val="28"/>
        </w:rPr>
        <w:t xml:space="preserve"> покладено</w:t>
      </w:r>
      <w:r w:rsidRPr="00DC0C09">
        <w:rPr>
          <w:rFonts w:ascii="Times New Roman" w:hAnsi="Times New Roman" w:hint="default"/>
          <w:sz w:val="28"/>
          <w:szCs w:val="28"/>
        </w:rPr>
        <w:t xml:space="preserve"> обов</w:t>
      </w:r>
      <w:r w:rsidRPr="00DC0C09">
        <w:rPr>
          <w:rFonts w:ascii="Times New Roman" w:hAnsi="Times New Roman" w:hint="default"/>
          <w:sz w:val="28"/>
          <w:szCs w:val="28"/>
        </w:rPr>
        <w:t>'язок</w:t>
      </w:r>
      <w:r w:rsidRPr="00DC0C09">
        <w:rPr>
          <w:rFonts w:ascii="Times New Roman" w:hAnsi="Times New Roman" w:hint="default"/>
          <w:sz w:val="28"/>
          <w:szCs w:val="28"/>
        </w:rPr>
        <w:t xml:space="preserve"> дбати</w:t>
      </w:r>
      <w:r w:rsidRPr="00DC0C09">
        <w:rPr>
          <w:rFonts w:ascii="Times New Roman" w:hAnsi="Times New Roman" w:hint="default"/>
          <w:sz w:val="28"/>
          <w:szCs w:val="28"/>
        </w:rPr>
        <w:t xml:space="preserve"> про</w:t>
      </w:r>
      <w:r w:rsidRPr="00DC0C09">
        <w:rPr>
          <w:rFonts w:ascii="Times New Roman" w:hAnsi="Times New Roman" w:hint="default"/>
          <w:sz w:val="28"/>
          <w:szCs w:val="28"/>
        </w:rPr>
        <w:t xml:space="preserve"> те</w:t>
      </w:r>
      <w:r w:rsidRPr="00DC0C09">
        <w:rPr>
          <w:rFonts w:ascii="Times New Roman" w:hAnsi="Times New Roman" w:hint="default"/>
          <w:sz w:val="28"/>
          <w:szCs w:val="28"/>
        </w:rPr>
        <w:t>, щоб</w:t>
      </w:r>
      <w:r w:rsidRPr="00DC0C09">
        <w:rPr>
          <w:rFonts w:ascii="Times New Roman" w:hAnsi="Times New Roman" w:hint="default"/>
          <w:sz w:val="28"/>
          <w:szCs w:val="28"/>
        </w:rPr>
        <w:t xml:space="preserve"> остаточні</w:t>
      </w:r>
      <w:r w:rsidRPr="00DC0C09">
        <w:rPr>
          <w:rFonts w:ascii="Times New Roman" w:hAnsi="Times New Roman" w:hint="default"/>
          <w:sz w:val="28"/>
          <w:szCs w:val="28"/>
        </w:rPr>
        <w:t xml:space="preserve"> рішення</w:t>
      </w:r>
      <w:r w:rsidRPr="00DC0C09">
        <w:rPr>
          <w:rFonts w:ascii="Times New Roman" w:hAnsi="Times New Roman" w:hint="default"/>
          <w:sz w:val="28"/>
          <w:szCs w:val="28"/>
        </w:rPr>
        <w:t>, винесені</w:t>
      </w:r>
      <w:r w:rsidRPr="00DC0C09">
        <w:rPr>
          <w:rFonts w:ascii="Times New Roman" w:hAnsi="Times New Roman" w:hint="default"/>
          <w:sz w:val="28"/>
          <w:szCs w:val="28"/>
        </w:rPr>
        <w:t xml:space="preserve"> проти</w:t>
      </w:r>
      <w:r w:rsidRPr="00DC0C09">
        <w:rPr>
          <w:rFonts w:ascii="Times New Roman" w:hAnsi="Times New Roman" w:hint="default"/>
          <w:sz w:val="28"/>
          <w:szCs w:val="28"/>
        </w:rPr>
        <w:t xml:space="preserve"> її</w:t>
      </w:r>
      <w:r w:rsidRPr="00DC0C09">
        <w:rPr>
          <w:rFonts w:ascii="Times New Roman" w:hAnsi="Times New Roman" w:hint="default"/>
          <w:sz w:val="28"/>
          <w:szCs w:val="28"/>
        </w:rPr>
        <w:t xml:space="preserve"> органів</w:t>
      </w:r>
      <w:r w:rsidRPr="00DC0C09">
        <w:rPr>
          <w:rFonts w:ascii="Times New Roman" w:hAnsi="Times New Roman" w:hint="default"/>
          <w:sz w:val="28"/>
          <w:szCs w:val="28"/>
        </w:rPr>
        <w:t>, установ</w:t>
      </w:r>
      <w:r w:rsidRPr="00DC0C09">
        <w:rPr>
          <w:rFonts w:ascii="Times New Roman" w:hAnsi="Times New Roman" w:hint="default"/>
          <w:sz w:val="28"/>
          <w:szCs w:val="28"/>
        </w:rPr>
        <w:t xml:space="preserve"> чи</w:t>
      </w:r>
      <w:r w:rsidRPr="00DC0C09">
        <w:rPr>
          <w:rFonts w:ascii="Times New Roman" w:hAnsi="Times New Roman" w:hint="default"/>
          <w:sz w:val="28"/>
          <w:szCs w:val="28"/>
        </w:rPr>
        <w:t xml:space="preserve">  підприємств</w:t>
      </w:r>
      <w:r w:rsidRPr="00DC0C09">
        <w:rPr>
          <w:rFonts w:ascii="Times New Roman" w:hAnsi="Times New Roman" w:hint="default"/>
          <w:sz w:val="28"/>
          <w:szCs w:val="28"/>
        </w:rPr>
        <w:t>, які</w:t>
      </w:r>
      <w:r w:rsidRPr="00DC0C09">
        <w:rPr>
          <w:rFonts w:ascii="Times New Roman" w:hAnsi="Times New Roman" w:hint="default"/>
          <w:sz w:val="28"/>
          <w:szCs w:val="28"/>
        </w:rPr>
        <w:t xml:space="preserve"> перебувають</w:t>
      </w:r>
      <w:r w:rsidRPr="00DC0C09">
        <w:rPr>
          <w:rFonts w:ascii="Times New Roman" w:hAnsi="Times New Roman" w:hint="default"/>
          <w:sz w:val="28"/>
          <w:szCs w:val="28"/>
        </w:rPr>
        <w:t xml:space="preserve"> у</w:t>
      </w:r>
      <w:r w:rsidRPr="00DC0C09">
        <w:rPr>
          <w:rFonts w:ascii="Times New Roman" w:hAnsi="Times New Roman" w:hint="default"/>
          <w:sz w:val="28"/>
          <w:szCs w:val="28"/>
        </w:rPr>
        <w:t xml:space="preserve"> державній</w:t>
      </w:r>
      <w:r w:rsidRPr="00DC0C09">
        <w:rPr>
          <w:rFonts w:ascii="Times New Roman" w:hAnsi="Times New Roman" w:hint="default"/>
          <w:sz w:val="28"/>
          <w:szCs w:val="28"/>
        </w:rPr>
        <w:t xml:space="preserve"> власності</w:t>
      </w:r>
      <w:r w:rsidRPr="00DC0C09">
        <w:rPr>
          <w:rFonts w:ascii="Times New Roman" w:hAnsi="Times New Roman" w:hint="default"/>
          <w:sz w:val="28"/>
          <w:szCs w:val="28"/>
        </w:rPr>
        <w:t xml:space="preserve"> або</w:t>
      </w:r>
      <w:r w:rsidRPr="00DC0C09">
        <w:rPr>
          <w:rFonts w:ascii="Times New Roman" w:hAnsi="Times New Roman" w:hint="default"/>
          <w:sz w:val="28"/>
          <w:szCs w:val="28"/>
        </w:rPr>
        <w:t xml:space="preserve"> контролюються</w:t>
      </w:r>
      <w:r w:rsidRPr="00DC0C09">
        <w:rPr>
          <w:rFonts w:ascii="Times New Roman" w:hAnsi="Times New Roman" w:hint="default"/>
          <w:sz w:val="28"/>
          <w:szCs w:val="28"/>
        </w:rPr>
        <w:t xml:space="preserve"> держ</w:t>
      </w:r>
      <w:r w:rsidRPr="00DC0C09">
        <w:rPr>
          <w:rFonts w:ascii="Times New Roman" w:hAnsi="Times New Roman" w:hint="default"/>
          <w:sz w:val="28"/>
          <w:szCs w:val="28"/>
        </w:rPr>
        <w:t>а</w:t>
      </w:r>
      <w:r w:rsidRPr="00DC0C09">
        <w:rPr>
          <w:rFonts w:ascii="Times New Roman" w:hAnsi="Times New Roman" w:hint="default"/>
          <w:sz w:val="28"/>
          <w:szCs w:val="28"/>
        </w:rPr>
        <w:t>вою</w:t>
      </w:r>
      <w:r w:rsidRPr="00DC0C09">
        <w:rPr>
          <w:rFonts w:ascii="Times New Roman" w:hAnsi="Times New Roman" w:hint="default"/>
          <w:sz w:val="28"/>
          <w:szCs w:val="28"/>
        </w:rPr>
        <w:t>, виконувалися</w:t>
      </w:r>
      <w:r w:rsidRPr="00DC0C09">
        <w:rPr>
          <w:rFonts w:ascii="Times New Roman" w:hAnsi="Times New Roman" w:hint="default"/>
          <w:sz w:val="28"/>
          <w:szCs w:val="28"/>
        </w:rPr>
        <w:t xml:space="preserve"> відповідно</w:t>
      </w:r>
      <w:r w:rsidRPr="00DC0C09">
        <w:rPr>
          <w:rFonts w:ascii="Times New Roman" w:hAnsi="Times New Roman" w:hint="default"/>
          <w:sz w:val="28"/>
          <w:szCs w:val="28"/>
        </w:rPr>
        <w:t xml:space="preserve"> до</w:t>
      </w:r>
      <w:r w:rsidRPr="00DC0C09">
        <w:rPr>
          <w:rFonts w:ascii="Times New Roman" w:hAnsi="Times New Roman" w:hint="default"/>
          <w:sz w:val="28"/>
          <w:szCs w:val="28"/>
        </w:rPr>
        <w:t xml:space="preserve"> зазначених</w:t>
      </w:r>
      <w:r w:rsidRPr="00DC0C09">
        <w:rPr>
          <w:rFonts w:ascii="Times New Roman" w:hAnsi="Times New Roman" w:hint="default"/>
          <w:sz w:val="28"/>
          <w:szCs w:val="28"/>
        </w:rPr>
        <w:t xml:space="preserve"> вище</w:t>
      </w:r>
      <w:r w:rsidRPr="00DC0C09">
        <w:rPr>
          <w:rFonts w:ascii="Times New Roman" w:hAnsi="Times New Roman" w:hint="default"/>
          <w:sz w:val="28"/>
          <w:szCs w:val="28"/>
        </w:rPr>
        <w:t xml:space="preserve"> вимог</w:t>
      </w:r>
      <w:r w:rsidRPr="00DC0C09">
        <w:rPr>
          <w:rFonts w:ascii="Times New Roman" w:hAnsi="Times New Roman" w:hint="default"/>
          <w:sz w:val="28"/>
          <w:szCs w:val="28"/>
        </w:rPr>
        <w:t xml:space="preserve"> Конвенції</w:t>
      </w:r>
      <w:r w:rsidRPr="00DC0C09">
        <w:rPr>
          <w:rFonts w:ascii="Times New Roman" w:hAnsi="Times New Roman" w:hint="default"/>
          <w:sz w:val="28"/>
          <w:szCs w:val="28"/>
        </w:rPr>
        <w:t xml:space="preserve"> (рішення</w:t>
      </w:r>
      <w:r w:rsidRPr="00DC0C09">
        <w:rPr>
          <w:rFonts w:ascii="Times New Roman" w:hAnsi="Times New Roman" w:hint="default"/>
          <w:sz w:val="28"/>
          <w:szCs w:val="28"/>
        </w:rPr>
        <w:t xml:space="preserve"> у</w:t>
      </w:r>
      <w:r w:rsidRPr="00DC0C09">
        <w:rPr>
          <w:rFonts w:ascii="Times New Roman" w:hAnsi="Times New Roman" w:hint="default"/>
          <w:sz w:val="28"/>
          <w:szCs w:val="28"/>
        </w:rPr>
        <w:t xml:space="preserve"> справі</w:t>
      </w:r>
      <w:r w:rsidRPr="00DC0C09">
        <w:rPr>
          <w:rFonts w:ascii="Times New Roman" w:hAnsi="Times New Roman" w:hint="default"/>
          <w:sz w:val="28"/>
          <w:szCs w:val="28"/>
        </w:rPr>
        <w:t xml:space="preserve"> Войтенко</w:t>
      </w:r>
      <w:r w:rsidRPr="00DC0C09">
        <w:rPr>
          <w:rFonts w:ascii="Times New Roman" w:hAnsi="Times New Roman" w:hint="default"/>
          <w:sz w:val="28"/>
          <w:szCs w:val="28"/>
        </w:rPr>
        <w:t xml:space="preserve"> проти</w:t>
      </w:r>
      <w:r w:rsidRPr="00DC0C09">
        <w:rPr>
          <w:rFonts w:ascii="Times New Roman" w:hAnsi="Times New Roman" w:hint="default"/>
          <w:sz w:val="28"/>
          <w:szCs w:val="28"/>
        </w:rPr>
        <w:t xml:space="preserve"> України</w:t>
      </w:r>
      <w:r w:rsidRPr="00DC0C09">
        <w:rPr>
          <w:rFonts w:ascii="Times New Roman" w:hAnsi="Times New Roman" w:hint="default"/>
          <w:sz w:val="28"/>
          <w:szCs w:val="28"/>
        </w:rPr>
        <w:t xml:space="preserve">). </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Також відповідно до статті 2 Закону України </w:t>
        <w:br/>
        <w:t>«Про гарантії держави щодо виконання судових рішень» держава гарантує виконання рішення суду про стягнення коштів та зобов’язання вчинити певні дії щодо майна, боржником за яким є: державний орган; державні підприємство, установа, організація; юридична особа, примусова реалізація майна якої забороняється відповідно до законодавства.</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Згідно з положеннями статті 4 вказаного Закону виконання рішень суду про стягнення коштів з державного підприємства або юридичної особи, примусова реалізація майна якої забороняється відповідно до законодавства, здійснюється в порядку, визначеному Законом України «Про виконавче провадження», з урахуванням особливостей, встановлених цим Законом.</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Так, у разі якщо рішення суду про стягнення коштів з державного підприємства або юридичної особи, примусова реалізація майна якої забороняється відповідно до законодавства, не виконано протягом шести місяців з дня винесення постанови про відкриття виконавчого провадження, його виконання здійснюється за рахунок коштів, передбачених за бюджетною програмою для забезпечення виконання рішень суду.</w:t>
      </w:r>
    </w:p>
    <w:p w:rsidR="00EC42DD"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У разі звернення осіб до Європейського суду із скаргами про тривале невиконання рішень національних судів на державу покладається обов’язок не тільки виплатити справедливу сатисфакцію за рішенням Європейського суду, але і виконати рішення національного суду, невиконання якого було предметом оскарження. </w:t>
      </w:r>
    </w:p>
    <w:p w:rsidR="00EC42DD"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Наявність в Україні проблеми погашення заборгованості держави (державних органів, установ, організацій, підприємств) перед приватними особами призвела до численних звернень до Європейського суду, що стало причиною ухвалення ним 15 жовтня 2009 року «пілотного» рішення у справі «Юрій Миколайович Іванов проти України», яким констатовано порушення прав заявників за статтею 6 Конвенції (право на справедливий суд) та статтею 1 Першого протоколу до Конвенції (право на мирне володіння майном).</w:t>
      </w:r>
    </w:p>
    <w:p w:rsidR="00EC42DD"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У подальшому Європейським судом, враховуючи надзвичайну велику кількість «справ типу Іванова», що знаходились в нього на розгляді, 12 жовтня 2017 року було ухвалено рішення у справі «Лідія Іванівна Бурмич та інші проти України», яким постановлено вилучити 12 148 заяв з реєстру справ Європейського суду відповідно до параграфа 1(с) статті 37 Конвенції та передати їх Комітету Міністрів Ради Європи з тим, щоб вони могли розглядатися в рамках загальних заходів щодо виконання вищезазначеного пілотного рішення у справі Іванова, у тому числі надання відшкодування за невиконання або несвоєчасне виконання національних судових рішень, як це передбачено у п’ятому пункті резолютивної частини цього рішення, та сплати боргу, присудженого національним судовим рішенням. </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При цьо</w:t>
      </w:r>
      <w:r w:rsidRPr="00DC0C09" w:rsidR="00DC0C09">
        <w:rPr>
          <w:rFonts w:ascii="Times New Roman" w:hAnsi="Times New Roman"/>
          <w:sz w:val="28"/>
          <w:szCs w:val="28"/>
        </w:rPr>
        <w:t>му</w:t>
      </w:r>
      <w:r w:rsidRPr="00DC0C09">
        <w:rPr>
          <w:rFonts w:ascii="Times New Roman" w:hAnsi="Times New Roman"/>
          <w:sz w:val="28"/>
          <w:szCs w:val="28"/>
        </w:rPr>
        <w:t xml:space="preserve"> законодавством встановлені запобіжники від знищення державних підприємств під час примусового стягнення боргів. </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 xml:space="preserve">Так, Законом України «Про введення мораторію на примусову реалізацію майна» з метою забезпечення економічної безпеки держави, недопущення руйнування цілісних майнових комплексів державних підприємств встановлено мораторій на застосування примусової реалізації майна державних підприємств та господарських товариств, у статутних капіталах яких частка держави становить не менше 25 відсотків. </w:t>
      </w:r>
    </w:p>
    <w:p w:rsidR="006421A0" w:rsidRPr="00DC0C09" w:rsidP="00EF6CD3">
      <w:pPr>
        <w:bidi w:val="0"/>
        <w:spacing w:after="0" w:line="276" w:lineRule="auto"/>
        <w:ind w:firstLine="567"/>
        <w:jc w:val="both"/>
        <w:rPr>
          <w:rFonts w:ascii="Times New Roman" w:hAnsi="Times New Roman"/>
          <w:sz w:val="28"/>
          <w:szCs w:val="28"/>
        </w:rPr>
      </w:pPr>
      <w:r w:rsidRPr="00DC0C09">
        <w:rPr>
          <w:rFonts w:ascii="Times New Roman" w:hAnsi="Times New Roman"/>
          <w:sz w:val="28"/>
          <w:szCs w:val="28"/>
        </w:rPr>
        <w:t>Відповідно до статті 2 цього Закону під примусовою реалізацією майна підприємств розуміється відчуження об’єктів нерухомого майна та інших основних засобів виробництва, що забезпечують ведення виробничої діяльності цими підприємствами, а також акцій (часток, паїв), що належать державі в майні інших господарських товариств і передані до статутних капіталів цих підприємств, якщо таке відчуження здійснюється шляхом звернення стягнення на майно боржника за рішеннями, що підлягають виконанню органами державної виконавчої служби, крім деяких категорій рішень</w:t>
      </w:r>
      <w:r w:rsidRPr="00DC0C09" w:rsidR="00DC0C09">
        <w:rPr>
          <w:rFonts w:ascii="Times New Roman" w:hAnsi="Times New Roman"/>
          <w:sz w:val="28"/>
          <w:szCs w:val="28"/>
        </w:rPr>
        <w:t>,</w:t>
      </w:r>
      <w:r w:rsidRPr="00DC0C09">
        <w:rPr>
          <w:rFonts w:ascii="Times New Roman" w:hAnsi="Times New Roman"/>
          <w:sz w:val="28"/>
          <w:szCs w:val="28"/>
        </w:rPr>
        <w:t xml:space="preserve"> передбачених цією статтею.</w:t>
      </w:r>
    </w:p>
    <w:p w:rsidR="00BD389F" w:rsidRPr="00DC0C09" w:rsidP="00EF6CD3">
      <w:pPr>
        <w:bidi w:val="0"/>
        <w:spacing w:after="0" w:line="276" w:lineRule="auto"/>
        <w:ind w:firstLine="567"/>
        <w:jc w:val="both"/>
        <w:rPr>
          <w:rFonts w:ascii="Times New Roman" w:hAnsi="Times New Roman"/>
          <w:sz w:val="28"/>
          <w:szCs w:val="28"/>
        </w:rPr>
      </w:pPr>
      <w:r w:rsidRPr="00DC0C09" w:rsidR="006421A0">
        <w:rPr>
          <w:rFonts w:ascii="Times New Roman" w:hAnsi="Times New Roman"/>
          <w:sz w:val="28"/>
          <w:szCs w:val="28"/>
        </w:rPr>
        <w:t xml:space="preserve">У зв’язку з цим вважаємо, що з прийняттям Закону України «Про введення мораторію на примусову реалізацію майна» законодавчо закріплено можливості для належного функціонування </w:t>
      </w:r>
      <w:r w:rsidRPr="00DC0C09" w:rsidR="006421A0">
        <w:rPr>
          <w:rStyle w:val="rvts0"/>
          <w:rFonts w:ascii="Times New Roman" w:hAnsi="Times New Roman"/>
          <w:sz w:val="28"/>
          <w:szCs w:val="28"/>
        </w:rPr>
        <w:t>об’єктів права державної власності.</w:t>
      </w:r>
    </w:p>
    <w:p w:rsidR="00D769C4" w:rsidRPr="00DC0C09" w:rsidP="00EF6CD3">
      <w:pPr>
        <w:bidi w:val="0"/>
        <w:spacing w:after="0" w:line="276" w:lineRule="auto"/>
        <w:ind w:firstLine="709"/>
        <w:jc w:val="both"/>
        <w:rPr>
          <w:rFonts w:ascii="Times New Roman" w:hAnsi="Times New Roman"/>
          <w:sz w:val="28"/>
          <w:szCs w:val="28"/>
        </w:rPr>
      </w:pPr>
    </w:p>
    <w:p w:rsidR="00D769C4" w:rsidRPr="00DC0C09" w:rsidP="00EF6CD3">
      <w:pPr>
        <w:pStyle w:val="ListParagraph"/>
        <w:bidi w:val="0"/>
        <w:spacing w:line="276" w:lineRule="auto"/>
        <w:ind w:left="709"/>
        <w:rPr>
          <w:rFonts w:ascii="Times New Roman" w:eastAsia="Batang" w:hAnsi="Times New Roman" w:hint="default"/>
          <w:b/>
          <w:szCs w:val="28"/>
        </w:rPr>
      </w:pPr>
      <w:r w:rsidRPr="00DC0C09" w:rsidR="00FA6405">
        <w:rPr>
          <w:rFonts w:ascii="Times New Roman" w:eastAsia="Batang" w:hAnsi="Times New Roman"/>
          <w:b/>
          <w:szCs w:val="28"/>
        </w:rPr>
        <w:t xml:space="preserve">2. </w:t>
      </w:r>
      <w:r w:rsidRPr="00DC0C09">
        <w:rPr>
          <w:rFonts w:ascii="Times New Roman" w:eastAsia="Batang" w:hAnsi="Times New Roman" w:hint="default"/>
          <w:b/>
          <w:szCs w:val="28"/>
        </w:rPr>
        <w:t>Мета</w:t>
      </w:r>
      <w:r w:rsidRPr="00DC0C09">
        <w:rPr>
          <w:rFonts w:ascii="Times New Roman" w:eastAsia="Batang" w:hAnsi="Times New Roman" w:hint="default"/>
          <w:b/>
          <w:szCs w:val="28"/>
        </w:rPr>
        <w:t xml:space="preserve"> законопро</w:t>
      </w:r>
      <w:r w:rsidR="00420680">
        <w:rPr>
          <w:rFonts w:ascii="Times New Roman" w:eastAsia="Batang" w:hAnsi="Times New Roman" w:hint="default"/>
          <w:b/>
          <w:szCs w:val="28"/>
          <w:lang w:val="ru-RU"/>
        </w:rPr>
        <w:t>е</w:t>
      </w:r>
      <w:r w:rsidRPr="00DC0C09">
        <w:rPr>
          <w:rFonts w:ascii="Times New Roman" w:eastAsia="Batang" w:hAnsi="Times New Roman" w:hint="default"/>
          <w:b/>
          <w:szCs w:val="28"/>
        </w:rPr>
        <w:t>кту</w:t>
      </w:r>
      <w:r w:rsidRPr="00DC0C09">
        <w:rPr>
          <w:rFonts w:ascii="Times New Roman" w:eastAsia="Batang" w:hAnsi="Times New Roman" w:hint="default"/>
          <w:b/>
          <w:szCs w:val="28"/>
        </w:rPr>
        <w:t xml:space="preserve"> і</w:t>
      </w:r>
      <w:r w:rsidRPr="00DC0C09">
        <w:rPr>
          <w:rFonts w:ascii="Times New Roman" w:eastAsia="Batang" w:hAnsi="Times New Roman" w:hint="default"/>
          <w:b/>
          <w:szCs w:val="28"/>
        </w:rPr>
        <w:t xml:space="preserve"> шляхи</w:t>
      </w:r>
      <w:r w:rsidRPr="00DC0C09">
        <w:rPr>
          <w:rFonts w:ascii="Times New Roman" w:eastAsia="Batang" w:hAnsi="Times New Roman" w:hint="default"/>
          <w:b/>
          <w:szCs w:val="28"/>
        </w:rPr>
        <w:t xml:space="preserve"> її</w:t>
      </w:r>
      <w:r w:rsidRPr="00DC0C09">
        <w:rPr>
          <w:rFonts w:ascii="Times New Roman" w:eastAsia="Batang" w:hAnsi="Times New Roman" w:hint="default"/>
          <w:b/>
          <w:szCs w:val="28"/>
        </w:rPr>
        <w:t xml:space="preserve"> досягнення</w:t>
      </w:r>
    </w:p>
    <w:p w:rsidR="00D769C4" w:rsidRPr="00DC0C09" w:rsidP="00EF6CD3">
      <w:pPr>
        <w:bidi w:val="0"/>
        <w:spacing w:after="0" w:line="276" w:lineRule="auto"/>
        <w:ind w:firstLine="709"/>
        <w:jc w:val="both"/>
        <w:rPr>
          <w:rFonts w:ascii="Times New Roman" w:hAnsi="Times New Roman"/>
          <w:sz w:val="28"/>
          <w:szCs w:val="28"/>
        </w:rPr>
      </w:pPr>
      <w:r w:rsidRPr="00DC0C09" w:rsidR="004A55B5">
        <w:rPr>
          <w:rFonts w:ascii="Times New Roman" w:hAnsi="Times New Roman"/>
          <w:sz w:val="28"/>
          <w:szCs w:val="28"/>
        </w:rPr>
        <w:t>Про</w:t>
      </w:r>
      <w:r w:rsidR="00420680">
        <w:rPr>
          <w:rFonts w:ascii="Times New Roman" w:hAnsi="Times New Roman"/>
          <w:sz w:val="28"/>
          <w:szCs w:val="28"/>
          <w:lang w:val="ru-RU"/>
        </w:rPr>
        <w:t>е</w:t>
      </w:r>
      <w:r w:rsidRPr="00DC0C09">
        <w:rPr>
          <w:rFonts w:ascii="Times New Roman" w:hAnsi="Times New Roman"/>
          <w:sz w:val="28"/>
          <w:szCs w:val="28"/>
        </w:rPr>
        <w:t xml:space="preserve">кт </w:t>
      </w:r>
      <w:r w:rsidRPr="00DC0C09">
        <w:rPr>
          <w:rFonts w:ascii="Times New Roman" w:hAnsi="Times New Roman"/>
          <w:color w:val="000000"/>
          <w:spacing w:val="-6"/>
          <w:sz w:val="28"/>
          <w:szCs w:val="28"/>
        </w:rPr>
        <w:t>Закону</w:t>
      </w:r>
      <w:r w:rsidRPr="00DC0C09">
        <w:rPr>
          <w:rFonts w:ascii="Times New Roman" w:hAnsi="Times New Roman"/>
          <w:color w:val="000000"/>
          <w:spacing w:val="-6"/>
          <w:sz w:val="28"/>
          <w:szCs w:val="28"/>
        </w:rPr>
        <w:t xml:space="preserve"> України </w:t>
      </w:r>
      <w:r w:rsidRPr="00DC0C09" w:rsidR="00182807">
        <w:rPr>
          <w:rFonts w:ascii="Times New Roman" w:hAnsi="Times New Roman"/>
          <w:bCs/>
          <w:color w:val="000000" w:themeColor="tx1" w:themeShade="FF"/>
          <w:sz w:val="28"/>
          <w:szCs w:val="28"/>
        </w:rPr>
        <w:t xml:space="preserve">«Про внесення зміни до Закону України </w:t>
      </w:r>
      <w:r w:rsidRPr="00DC0C09" w:rsidR="00DC0C09">
        <w:rPr>
          <w:rFonts w:ascii="Times New Roman" w:hAnsi="Times New Roman"/>
          <w:bCs/>
          <w:color w:val="000000" w:themeColor="tx1" w:themeShade="FF"/>
          <w:sz w:val="28"/>
          <w:szCs w:val="28"/>
        </w:rPr>
        <w:br/>
      </w:r>
      <w:r w:rsidRPr="00DC0C09" w:rsidR="00182807">
        <w:rPr>
          <w:rFonts w:ascii="Times New Roman" w:hAnsi="Times New Roman"/>
          <w:bCs/>
          <w:color w:val="000000" w:themeColor="tx1" w:themeShade="FF"/>
          <w:sz w:val="28"/>
          <w:szCs w:val="28"/>
        </w:rPr>
        <w:t>«Про визнання таким, що втратив чинність, Закону України «Про перелік об’єктів права державної власності, що не підлягають приватизації»</w:t>
      </w:r>
      <w:r w:rsidRPr="00DC0C09">
        <w:rPr>
          <w:rFonts w:ascii="Times New Roman" w:hAnsi="Times New Roman"/>
          <w:color w:val="000000"/>
          <w:sz w:val="28"/>
          <w:szCs w:val="28"/>
        </w:rPr>
        <w:t xml:space="preserve"> спрямований на</w:t>
      </w:r>
      <w:r w:rsidRPr="00DC0C09" w:rsidR="004A55B5">
        <w:rPr>
          <w:rFonts w:ascii="Times New Roman" w:hAnsi="Times New Roman"/>
          <w:color w:val="000000"/>
          <w:sz w:val="28"/>
          <w:szCs w:val="28"/>
        </w:rPr>
        <w:t xml:space="preserve"> скасування необґрунтованого мораторію щодо примусового виконання рішень</w:t>
      </w:r>
      <w:r w:rsidRPr="00DC0C09" w:rsidR="00DC0C09">
        <w:rPr>
          <w:rFonts w:ascii="Times New Roman" w:hAnsi="Times New Roman"/>
          <w:color w:val="000000"/>
          <w:sz w:val="28"/>
          <w:szCs w:val="28"/>
        </w:rPr>
        <w:t>,</w:t>
      </w:r>
      <w:r w:rsidRPr="00DC0C09" w:rsidR="004A55B5">
        <w:rPr>
          <w:rFonts w:ascii="Times New Roman" w:hAnsi="Times New Roman"/>
          <w:color w:val="000000"/>
          <w:sz w:val="28"/>
          <w:szCs w:val="28"/>
        </w:rPr>
        <w:t xml:space="preserve"> стягува</w:t>
      </w:r>
      <w:r w:rsidRPr="00DC0C09" w:rsidR="00FA6405">
        <w:rPr>
          <w:rFonts w:ascii="Times New Roman" w:hAnsi="Times New Roman"/>
          <w:color w:val="000000"/>
          <w:sz w:val="28"/>
          <w:szCs w:val="28"/>
        </w:rPr>
        <w:t>чами або боржниками</w:t>
      </w:r>
      <w:r w:rsidRPr="00DC0C09" w:rsidR="004A55B5">
        <w:rPr>
          <w:rFonts w:ascii="Times New Roman" w:hAnsi="Times New Roman"/>
          <w:color w:val="000000"/>
          <w:sz w:val="28"/>
          <w:szCs w:val="28"/>
        </w:rPr>
        <w:t xml:space="preserve"> за яким є </w:t>
      </w:r>
      <w:r w:rsidRPr="00DC0C09" w:rsidR="004A55B5">
        <w:rPr>
          <w:rStyle w:val="rvts0"/>
          <w:rFonts w:ascii="Times New Roman" w:hAnsi="Times New Roman"/>
          <w:sz w:val="28"/>
          <w:szCs w:val="28"/>
        </w:rPr>
        <w:t>державні підприємства</w:t>
      </w:r>
      <w:r w:rsidRPr="00DC0C09" w:rsidR="00C02FC4">
        <w:rPr>
          <w:rStyle w:val="rvts0"/>
          <w:rFonts w:ascii="Times New Roman" w:hAnsi="Times New Roman"/>
          <w:sz w:val="28"/>
          <w:szCs w:val="28"/>
        </w:rPr>
        <w:t>, що були</w:t>
      </w:r>
      <w:r w:rsidRPr="00DC0C09" w:rsidR="004A55B5">
        <w:rPr>
          <w:rFonts w:ascii="Times New Roman" w:hAnsi="Times New Roman"/>
          <w:color w:val="000000"/>
          <w:sz w:val="28"/>
          <w:szCs w:val="28"/>
        </w:rPr>
        <w:t xml:space="preserve"> </w:t>
      </w:r>
      <w:r w:rsidRPr="00DC0C09" w:rsidR="00C02FC4">
        <w:rPr>
          <w:rFonts w:ascii="Times New Roman" w:hAnsi="Times New Roman"/>
          <w:sz w:val="28"/>
          <w:szCs w:val="28"/>
        </w:rPr>
        <w:t>включені до переліків, затверджених Законом України «Про перелік об’єктів права державної власності, що не підлягають приватизації»</w:t>
      </w:r>
      <w:r w:rsidR="00825FD0">
        <w:rPr>
          <w:rFonts w:ascii="Times New Roman" w:hAnsi="Times New Roman"/>
          <w:sz w:val="28"/>
          <w:szCs w:val="28"/>
        </w:rPr>
        <w:t xml:space="preserve"> та врегулювання питання щодо встановлення мораторію на </w:t>
      </w:r>
      <w:r w:rsidRPr="00825FD0" w:rsidR="00825FD0">
        <w:rPr>
          <w:rFonts w:ascii="Times New Roman" w:hAnsi="Times New Roman"/>
          <w:sz w:val="28"/>
          <w:szCs w:val="28"/>
        </w:rPr>
        <w:t>застосування процедур санації та лікв</w:t>
      </w:r>
      <w:r w:rsidR="00825FD0">
        <w:rPr>
          <w:rFonts w:ascii="Times New Roman" w:hAnsi="Times New Roman"/>
          <w:sz w:val="28"/>
          <w:szCs w:val="28"/>
        </w:rPr>
        <w:t>ідації у справах про банкрутство.</w:t>
      </w:r>
    </w:p>
    <w:p w:rsidR="00DC0C09" w:rsidRPr="00DC0C09" w:rsidP="00EF6CD3">
      <w:pPr>
        <w:bidi w:val="0"/>
        <w:spacing w:after="0" w:line="276" w:lineRule="auto"/>
        <w:rPr>
          <w:rFonts w:ascii="Times New Roman" w:eastAsia="Batang" w:hAnsi="Times New Roman"/>
          <w:b/>
          <w:sz w:val="28"/>
          <w:szCs w:val="28"/>
        </w:rPr>
      </w:pPr>
    </w:p>
    <w:p w:rsidR="00D769C4" w:rsidRPr="00DC0C09" w:rsidP="00EF6CD3">
      <w:pPr>
        <w:bidi w:val="0"/>
        <w:spacing w:after="0" w:line="276" w:lineRule="auto"/>
        <w:ind w:firstLine="709"/>
        <w:rPr>
          <w:rFonts w:ascii="Times New Roman" w:eastAsia="Batang" w:hAnsi="Times New Roman"/>
          <w:b/>
          <w:sz w:val="28"/>
          <w:szCs w:val="28"/>
        </w:rPr>
      </w:pPr>
      <w:r w:rsidRPr="00DC0C09">
        <w:rPr>
          <w:rFonts w:ascii="Times New Roman" w:eastAsia="Batang" w:hAnsi="Times New Roman" w:hint="default"/>
          <w:b/>
          <w:sz w:val="28"/>
          <w:szCs w:val="28"/>
        </w:rPr>
        <w:t>3. Загальна</w:t>
      </w:r>
      <w:r w:rsidRPr="00DC0C09">
        <w:rPr>
          <w:rFonts w:ascii="Times New Roman" w:eastAsia="Batang" w:hAnsi="Times New Roman" w:hint="default"/>
          <w:b/>
          <w:sz w:val="28"/>
          <w:szCs w:val="28"/>
        </w:rPr>
        <w:t xml:space="preserve"> характеристика</w:t>
      </w:r>
      <w:r w:rsidRPr="00DC0C09">
        <w:rPr>
          <w:rFonts w:ascii="Times New Roman" w:eastAsia="Batang" w:hAnsi="Times New Roman" w:hint="default"/>
          <w:b/>
          <w:sz w:val="28"/>
          <w:szCs w:val="28"/>
        </w:rPr>
        <w:t xml:space="preserve"> та</w:t>
      </w:r>
      <w:r w:rsidRPr="00DC0C09">
        <w:rPr>
          <w:rFonts w:ascii="Times New Roman" w:eastAsia="Batang" w:hAnsi="Times New Roman" w:hint="default"/>
          <w:b/>
          <w:sz w:val="28"/>
          <w:szCs w:val="28"/>
        </w:rPr>
        <w:t xml:space="preserve"> </w:t>
      </w:r>
      <w:r w:rsidRPr="00DC0C09" w:rsidR="005E61A9">
        <w:rPr>
          <w:rFonts w:ascii="Times New Roman" w:eastAsia="Batang" w:hAnsi="Times New Roman" w:hint="default"/>
          <w:b/>
          <w:sz w:val="28"/>
          <w:szCs w:val="28"/>
        </w:rPr>
        <w:t>основні</w:t>
      </w:r>
      <w:r w:rsidRPr="00DC0C09" w:rsidR="005E61A9">
        <w:rPr>
          <w:rFonts w:ascii="Times New Roman" w:eastAsia="Batang" w:hAnsi="Times New Roman" w:hint="default"/>
          <w:b/>
          <w:sz w:val="28"/>
          <w:szCs w:val="28"/>
        </w:rPr>
        <w:t xml:space="preserve"> положення</w:t>
      </w:r>
      <w:r w:rsidRPr="00DC0C09" w:rsidR="005E61A9">
        <w:rPr>
          <w:rFonts w:ascii="Times New Roman" w:eastAsia="Batang" w:hAnsi="Times New Roman" w:hint="default"/>
          <w:b/>
          <w:sz w:val="28"/>
          <w:szCs w:val="28"/>
        </w:rPr>
        <w:t xml:space="preserve"> законопро</w:t>
      </w:r>
      <w:r w:rsidR="00420680">
        <w:rPr>
          <w:rFonts w:ascii="Times New Roman" w:eastAsia="Batang" w:hAnsi="Times New Roman" w:hint="default"/>
          <w:b/>
          <w:sz w:val="28"/>
          <w:szCs w:val="28"/>
          <w:lang w:val="ru-RU"/>
        </w:rPr>
        <w:t>е</w:t>
      </w:r>
      <w:r w:rsidRPr="00DC0C09" w:rsidR="005E61A9">
        <w:rPr>
          <w:rFonts w:ascii="Times New Roman" w:eastAsia="Batang" w:hAnsi="Times New Roman" w:hint="default"/>
          <w:b/>
          <w:sz w:val="28"/>
          <w:szCs w:val="28"/>
        </w:rPr>
        <w:t>кту</w:t>
      </w:r>
    </w:p>
    <w:p w:rsidR="00D769C4" w:rsidRPr="00DC0C09" w:rsidP="00825FD0">
      <w:pPr>
        <w:tabs>
          <w:tab w:val="num" w:pos="1080"/>
        </w:tabs>
        <w:bidi w:val="0"/>
        <w:spacing w:after="0" w:line="276" w:lineRule="auto"/>
        <w:ind w:firstLine="709"/>
        <w:jc w:val="both"/>
        <w:rPr>
          <w:rFonts w:ascii="Times New Roman" w:hAnsi="Times New Roman"/>
          <w:color w:val="000000"/>
          <w:spacing w:val="-6"/>
          <w:sz w:val="28"/>
          <w:szCs w:val="28"/>
        </w:rPr>
      </w:pPr>
      <w:r w:rsidRPr="00DC0C09" w:rsidR="00231DB6">
        <w:rPr>
          <w:rFonts w:ascii="Times New Roman" w:hAnsi="Times New Roman"/>
          <w:color w:val="000000"/>
          <w:spacing w:val="-6"/>
          <w:sz w:val="28"/>
          <w:szCs w:val="28"/>
        </w:rPr>
        <w:t>Законопро</w:t>
      </w:r>
      <w:r w:rsidRPr="00420680" w:rsidR="00420680">
        <w:rPr>
          <w:rFonts w:ascii="Times New Roman" w:hAnsi="Times New Roman"/>
          <w:color w:val="000000"/>
          <w:spacing w:val="-6"/>
          <w:sz w:val="28"/>
          <w:szCs w:val="28"/>
        </w:rPr>
        <w:t>ек</w:t>
      </w:r>
      <w:r w:rsidRPr="00DC0C09" w:rsidR="00231DB6">
        <w:rPr>
          <w:rFonts w:ascii="Times New Roman" w:hAnsi="Times New Roman"/>
          <w:color w:val="000000"/>
          <w:spacing w:val="-6"/>
          <w:sz w:val="28"/>
          <w:szCs w:val="28"/>
        </w:rPr>
        <w:t>том передбачається виключення пункту 3</w:t>
      </w:r>
      <w:r w:rsidRPr="00DC0C09" w:rsidR="00231DB6">
        <w:rPr>
          <w:rFonts w:ascii="Times New Roman" w:hAnsi="Times New Roman"/>
          <w:sz w:val="28"/>
          <w:szCs w:val="28"/>
        </w:rPr>
        <w:t xml:space="preserve"> розділу ІІІ «Прикінцеві та перехідні положення» Закону України «Про перелік об’єктів права державної власності, що не підлягають приватизації»</w:t>
      </w:r>
      <w:r w:rsidRPr="00825FD0" w:rsidR="00825FD0">
        <w:t xml:space="preserve"> </w:t>
      </w:r>
      <w:r w:rsidRPr="00825FD0" w:rsidR="00825FD0">
        <w:rPr>
          <w:rFonts w:ascii="Times New Roman" w:hAnsi="Times New Roman"/>
          <w:sz w:val="28"/>
          <w:szCs w:val="28"/>
        </w:rPr>
        <w:t>та врегулювання питання щодо встановлення мораторію на застосування процедур санації та ліквідації у справах про банкрутство.</w:t>
      </w:r>
      <w:r w:rsidR="00825FD0">
        <w:rPr>
          <w:rFonts w:ascii="Times New Roman" w:hAnsi="Times New Roman"/>
          <w:sz w:val="28"/>
          <w:szCs w:val="28"/>
        </w:rPr>
        <w:t xml:space="preserve"> </w:t>
      </w:r>
    </w:p>
    <w:p w:rsidR="005E61A9" w:rsidRPr="00DC0C09" w:rsidP="00EF6CD3">
      <w:pPr>
        <w:bidi w:val="0"/>
        <w:spacing w:after="0" w:line="276" w:lineRule="auto"/>
        <w:rPr>
          <w:rFonts w:ascii="Times New Roman" w:eastAsia="Batang" w:hAnsi="Times New Roman"/>
          <w:b/>
          <w:sz w:val="28"/>
          <w:szCs w:val="28"/>
        </w:rPr>
      </w:pPr>
    </w:p>
    <w:p w:rsidR="00D769C4" w:rsidRPr="00DC0C09" w:rsidP="00EF6CD3">
      <w:pPr>
        <w:bidi w:val="0"/>
        <w:spacing w:after="0" w:line="276" w:lineRule="auto"/>
        <w:ind w:firstLine="709"/>
        <w:jc w:val="both"/>
        <w:rPr>
          <w:rFonts w:ascii="Times New Roman" w:eastAsia="Batang" w:hAnsi="Times New Roman" w:hint="default"/>
          <w:b/>
          <w:sz w:val="28"/>
          <w:szCs w:val="28"/>
        </w:rPr>
      </w:pPr>
      <w:r w:rsidRPr="00DC0C09">
        <w:rPr>
          <w:rFonts w:ascii="Times New Roman" w:eastAsia="Batang" w:hAnsi="Times New Roman" w:hint="default"/>
          <w:b/>
          <w:sz w:val="28"/>
          <w:szCs w:val="28"/>
        </w:rPr>
        <w:t>4. Стан</w:t>
      </w:r>
      <w:r w:rsidRPr="00DC0C09">
        <w:rPr>
          <w:rFonts w:ascii="Times New Roman" w:eastAsia="Batang" w:hAnsi="Times New Roman" w:hint="default"/>
          <w:b/>
          <w:sz w:val="28"/>
          <w:szCs w:val="28"/>
        </w:rPr>
        <w:t xml:space="preserve"> нормативно-правов</w:t>
      </w:r>
      <w:r w:rsidRPr="00DC0C09" w:rsidR="00076724">
        <w:rPr>
          <w:rFonts w:ascii="Times New Roman" w:eastAsia="Batang" w:hAnsi="Times New Roman" w:hint="default"/>
          <w:b/>
          <w:sz w:val="28"/>
          <w:szCs w:val="28"/>
        </w:rPr>
        <w:t>ої</w:t>
      </w:r>
      <w:r w:rsidRPr="00DC0C09" w:rsidR="00076724">
        <w:rPr>
          <w:rFonts w:ascii="Times New Roman" w:eastAsia="Batang" w:hAnsi="Times New Roman" w:hint="default"/>
          <w:b/>
          <w:sz w:val="28"/>
          <w:szCs w:val="28"/>
        </w:rPr>
        <w:t xml:space="preserve"> бази</w:t>
      </w:r>
      <w:r w:rsidRPr="00DC0C09" w:rsidR="00076724">
        <w:rPr>
          <w:rFonts w:ascii="Times New Roman" w:eastAsia="Batang" w:hAnsi="Times New Roman" w:hint="default"/>
          <w:b/>
          <w:sz w:val="28"/>
          <w:szCs w:val="28"/>
        </w:rPr>
        <w:t xml:space="preserve"> у</w:t>
      </w:r>
      <w:r w:rsidRPr="00DC0C09" w:rsidR="00076724">
        <w:rPr>
          <w:rFonts w:ascii="Times New Roman" w:eastAsia="Batang" w:hAnsi="Times New Roman" w:hint="default"/>
          <w:b/>
          <w:sz w:val="28"/>
          <w:szCs w:val="28"/>
        </w:rPr>
        <w:t xml:space="preserve"> даній</w:t>
      </w:r>
      <w:r w:rsidRPr="00DC0C09" w:rsidR="00076724">
        <w:rPr>
          <w:rFonts w:ascii="Times New Roman" w:eastAsia="Batang" w:hAnsi="Times New Roman" w:hint="default"/>
          <w:b/>
          <w:sz w:val="28"/>
          <w:szCs w:val="28"/>
        </w:rPr>
        <w:t xml:space="preserve"> сфері</w:t>
      </w:r>
      <w:r w:rsidRPr="00DC0C09" w:rsidR="00076724">
        <w:rPr>
          <w:rFonts w:ascii="Times New Roman" w:eastAsia="Batang" w:hAnsi="Times New Roman" w:hint="default"/>
          <w:b/>
          <w:sz w:val="28"/>
          <w:szCs w:val="28"/>
        </w:rPr>
        <w:t xml:space="preserve"> правового</w:t>
      </w:r>
      <w:r w:rsidRPr="00DC0C09" w:rsidR="00076724">
        <w:rPr>
          <w:rFonts w:ascii="Times New Roman" w:eastAsia="Batang" w:hAnsi="Times New Roman" w:hint="default"/>
          <w:b/>
          <w:sz w:val="28"/>
          <w:szCs w:val="28"/>
        </w:rPr>
        <w:t xml:space="preserve">  </w:t>
      </w:r>
      <w:r w:rsidRPr="00DC0C09">
        <w:rPr>
          <w:rFonts w:ascii="Times New Roman" w:eastAsia="Batang" w:hAnsi="Times New Roman" w:hint="default"/>
          <w:b/>
          <w:sz w:val="28"/>
          <w:szCs w:val="28"/>
        </w:rPr>
        <w:t>регулювання</w:t>
      </w:r>
    </w:p>
    <w:p w:rsidR="00D769C4" w:rsidRPr="00DC0C09"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sz w:val="28"/>
          <w:szCs w:val="28"/>
        </w:rPr>
        <w:t xml:space="preserve">У цій сфері суспільних відносин діють: </w:t>
      </w:r>
    </w:p>
    <w:p w:rsidR="00D769C4"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sz w:val="28"/>
          <w:szCs w:val="28"/>
        </w:rPr>
        <w:t>Конституція України;</w:t>
      </w:r>
    </w:p>
    <w:p w:rsidR="000B0E09" w:rsidP="00EF6CD3">
      <w:pPr>
        <w:pStyle w:val="BodyTextIndent"/>
        <w:tabs>
          <w:tab w:val="num" w:pos="1080"/>
        </w:tabs>
        <w:bidi w:val="0"/>
        <w:spacing w:line="276" w:lineRule="auto"/>
        <w:ind w:firstLine="709"/>
        <w:rPr>
          <w:rFonts w:ascii="Times New Roman" w:hAnsi="Times New Roman"/>
          <w:sz w:val="28"/>
          <w:szCs w:val="28"/>
        </w:rPr>
      </w:pPr>
      <w:r w:rsidRPr="00A50897">
        <w:rPr>
          <w:rFonts w:ascii="Times New Roman" w:hAnsi="Times New Roman"/>
          <w:sz w:val="28"/>
          <w:szCs w:val="28"/>
        </w:rPr>
        <w:t>Господарського кодексу України</w:t>
      </w:r>
      <w:r>
        <w:rPr>
          <w:rFonts w:ascii="Times New Roman" w:hAnsi="Times New Roman"/>
          <w:sz w:val="28"/>
          <w:szCs w:val="28"/>
        </w:rPr>
        <w:t>;</w:t>
      </w:r>
    </w:p>
    <w:p w:rsidR="000B0E09" w:rsidRPr="00DC0C09" w:rsidP="00EF6CD3">
      <w:pPr>
        <w:pStyle w:val="BodyTextIndent"/>
        <w:tabs>
          <w:tab w:val="num" w:pos="1080"/>
        </w:tabs>
        <w:bidi w:val="0"/>
        <w:spacing w:line="276" w:lineRule="auto"/>
        <w:ind w:firstLine="709"/>
        <w:rPr>
          <w:rFonts w:ascii="Times New Roman" w:hAnsi="Times New Roman"/>
          <w:sz w:val="28"/>
          <w:szCs w:val="28"/>
        </w:rPr>
      </w:pPr>
      <w:r w:rsidRPr="00A50897">
        <w:rPr>
          <w:rFonts w:ascii="Times New Roman" w:hAnsi="Times New Roman"/>
          <w:sz w:val="28"/>
          <w:szCs w:val="28"/>
        </w:rPr>
        <w:t>Кодексу України з процедур банкрутства</w:t>
      </w:r>
      <w:r>
        <w:rPr>
          <w:rFonts w:ascii="Times New Roman" w:hAnsi="Times New Roman"/>
          <w:sz w:val="28"/>
          <w:szCs w:val="28"/>
        </w:rPr>
        <w:t>;</w:t>
      </w:r>
    </w:p>
    <w:p w:rsidR="00C02FC4" w:rsidRPr="00DC0C09"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sz w:val="28"/>
          <w:szCs w:val="28"/>
        </w:rPr>
        <w:t>Закон України «Про виконавче провадження»;</w:t>
      </w:r>
    </w:p>
    <w:p w:rsidR="00182807" w:rsidRPr="00DC0C09"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sz w:val="28"/>
          <w:szCs w:val="28"/>
        </w:rPr>
        <w:t>Закон України «Про визнання таким, що втратив чинність, Закону України «Про перелік об’єктів права державної власності, що не підлягають приватизації»;</w:t>
      </w:r>
    </w:p>
    <w:p w:rsidR="00EC42DD" w:rsidRPr="00DC0C09"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sz w:val="28"/>
          <w:szCs w:val="28"/>
        </w:rPr>
        <w:t>Закон</w:t>
      </w:r>
      <w:r w:rsidRPr="00DC0C09" w:rsidR="00C02FC4">
        <w:rPr>
          <w:rFonts w:ascii="Times New Roman" w:hAnsi="Times New Roman"/>
          <w:sz w:val="28"/>
          <w:szCs w:val="28"/>
        </w:rPr>
        <w:t xml:space="preserve"> України «Про гарантії держави щодо виконання судових рішень»</w:t>
      </w:r>
      <w:r w:rsidRPr="00DC0C09">
        <w:rPr>
          <w:rFonts w:ascii="Times New Roman" w:hAnsi="Times New Roman"/>
          <w:sz w:val="28"/>
          <w:szCs w:val="28"/>
        </w:rPr>
        <w:t>;</w:t>
      </w:r>
    </w:p>
    <w:p w:rsidR="00182807" w:rsidRPr="00DC0C09" w:rsidP="00EF6CD3">
      <w:pPr>
        <w:pStyle w:val="BodyTextIndent"/>
        <w:tabs>
          <w:tab w:val="num" w:pos="1080"/>
        </w:tabs>
        <w:bidi w:val="0"/>
        <w:spacing w:line="276" w:lineRule="auto"/>
        <w:ind w:firstLine="709"/>
        <w:rPr>
          <w:rFonts w:ascii="Times New Roman" w:hAnsi="Times New Roman"/>
          <w:sz w:val="28"/>
          <w:szCs w:val="28"/>
        </w:rPr>
      </w:pPr>
      <w:r w:rsidRPr="00DC0C09">
        <w:rPr>
          <w:rFonts w:ascii="Times New Roman" w:hAnsi="Times New Roman"/>
          <w:color w:val="000000" w:themeColor="tx1" w:themeShade="FF"/>
          <w:sz w:val="28"/>
          <w:szCs w:val="28"/>
        </w:rPr>
        <w:t>Закон України «Про виконання рішень та</w:t>
      </w:r>
      <w:r w:rsidRPr="00DC0C09">
        <w:rPr>
          <w:rFonts w:ascii="Times New Roman" w:hAnsi="Times New Roman"/>
          <w:b/>
          <w:color w:val="000000" w:themeColor="tx1" w:themeShade="FF"/>
          <w:sz w:val="28"/>
          <w:szCs w:val="28"/>
        </w:rPr>
        <w:t xml:space="preserve"> </w:t>
      </w:r>
      <w:r w:rsidRPr="00DC0C09">
        <w:rPr>
          <w:rFonts w:ascii="Times New Roman" w:hAnsi="Times New Roman"/>
          <w:color w:val="000000" w:themeColor="tx1" w:themeShade="FF"/>
          <w:sz w:val="28"/>
          <w:szCs w:val="28"/>
        </w:rPr>
        <w:t>застосування практики Європейського суду з прав людини»;</w:t>
      </w:r>
    </w:p>
    <w:p w:rsidR="00D769C4" w:rsidRPr="00DC0C09" w:rsidP="00EF6CD3">
      <w:pPr>
        <w:pStyle w:val="BodyTextIndent"/>
        <w:tabs>
          <w:tab w:val="num" w:pos="1080"/>
        </w:tabs>
        <w:bidi w:val="0"/>
        <w:spacing w:line="276" w:lineRule="auto"/>
        <w:ind w:firstLine="709"/>
        <w:rPr>
          <w:rFonts w:ascii="Times New Roman" w:hAnsi="Times New Roman"/>
          <w:sz w:val="28"/>
          <w:szCs w:val="28"/>
        </w:rPr>
      </w:pPr>
      <w:r w:rsidRPr="00DC0C09" w:rsidR="00EC42DD">
        <w:rPr>
          <w:rFonts w:ascii="Times New Roman" w:hAnsi="Times New Roman"/>
          <w:sz w:val="28"/>
          <w:szCs w:val="28"/>
        </w:rPr>
        <w:t>Закон України «Про введення мораторію на примусову реалізацію майна»</w:t>
      </w:r>
      <w:r w:rsidRPr="00DC0C09" w:rsidR="008C1B13">
        <w:rPr>
          <w:rFonts w:ascii="Times New Roman" w:hAnsi="Times New Roman"/>
          <w:sz w:val="28"/>
          <w:szCs w:val="28"/>
        </w:rPr>
        <w:t>.</w:t>
      </w:r>
    </w:p>
    <w:p w:rsidR="008C1B13" w:rsidRPr="00DC0C09" w:rsidP="00EF6CD3">
      <w:pPr>
        <w:pStyle w:val="BodyTextIndent"/>
        <w:tabs>
          <w:tab w:val="num" w:pos="1080"/>
        </w:tabs>
        <w:bidi w:val="0"/>
        <w:spacing w:line="276" w:lineRule="auto"/>
        <w:ind w:firstLine="709"/>
        <w:rPr>
          <w:rFonts w:ascii="Times New Roman" w:hAnsi="Times New Roman"/>
          <w:sz w:val="28"/>
          <w:szCs w:val="28"/>
        </w:rPr>
      </w:pPr>
    </w:p>
    <w:p w:rsidR="00D769C4" w:rsidRPr="00DC0C09" w:rsidP="00EF6CD3">
      <w:pPr>
        <w:bidi w:val="0"/>
        <w:spacing w:after="0" w:line="276" w:lineRule="auto"/>
        <w:ind w:firstLine="709"/>
        <w:rPr>
          <w:rFonts w:ascii="Times New Roman" w:hAnsi="Times New Roman"/>
          <w:b/>
          <w:sz w:val="28"/>
          <w:szCs w:val="28"/>
        </w:rPr>
      </w:pPr>
      <w:r w:rsidRPr="00DC0C09">
        <w:rPr>
          <w:rFonts w:ascii="Times New Roman" w:hAnsi="Times New Roman"/>
          <w:b/>
          <w:sz w:val="28"/>
          <w:szCs w:val="28"/>
        </w:rPr>
        <w:t>5. Фінансово-економічне обґрунтування</w:t>
      </w:r>
    </w:p>
    <w:p w:rsidR="00D769C4" w:rsidRPr="00DC0C09" w:rsidP="00EF6CD3">
      <w:pPr>
        <w:bidi w:val="0"/>
        <w:spacing w:after="0" w:line="276" w:lineRule="auto"/>
        <w:ind w:firstLine="709"/>
        <w:jc w:val="both"/>
        <w:rPr>
          <w:rFonts w:ascii="Times New Roman" w:hAnsi="Times New Roman"/>
          <w:sz w:val="28"/>
          <w:szCs w:val="28"/>
        </w:rPr>
      </w:pPr>
      <w:r w:rsidRPr="00DC0C09" w:rsidR="00DC0C09">
        <w:rPr>
          <w:rFonts w:ascii="Times New Roman" w:hAnsi="Times New Roman"/>
          <w:sz w:val="28"/>
          <w:szCs w:val="28"/>
        </w:rPr>
        <w:t>Реалізація положень акта</w:t>
      </w:r>
      <w:r w:rsidR="00DC0C09">
        <w:rPr>
          <w:rFonts w:ascii="Times New Roman" w:hAnsi="Times New Roman"/>
          <w:sz w:val="28"/>
          <w:szCs w:val="28"/>
        </w:rPr>
        <w:t>,</w:t>
      </w:r>
      <w:r w:rsidRPr="00DC0C09" w:rsidR="00DC0C09">
        <w:rPr>
          <w:rFonts w:ascii="Times New Roman" w:hAnsi="Times New Roman"/>
          <w:sz w:val="28"/>
          <w:szCs w:val="28"/>
        </w:rPr>
        <w:t xml:space="preserve"> про</w:t>
      </w:r>
      <w:r w:rsidRPr="00420680" w:rsidR="00420680">
        <w:rPr>
          <w:rFonts w:ascii="Times New Roman" w:hAnsi="Times New Roman"/>
          <w:sz w:val="28"/>
          <w:szCs w:val="28"/>
        </w:rPr>
        <w:t>е</w:t>
      </w:r>
      <w:r w:rsidRPr="00DC0C09" w:rsidR="00DC0C09">
        <w:rPr>
          <w:rFonts w:ascii="Times New Roman" w:hAnsi="Times New Roman"/>
          <w:sz w:val="28"/>
          <w:szCs w:val="28"/>
        </w:rPr>
        <w:t>кт якого пропонується,</w:t>
      </w:r>
      <w:r w:rsidR="007A79AE">
        <w:rPr>
          <w:rFonts w:ascii="Times New Roman" w:hAnsi="Times New Roman"/>
          <w:sz w:val="28"/>
          <w:szCs w:val="28"/>
        </w:rPr>
        <w:t xml:space="preserve"> не потребуватиме</w:t>
      </w:r>
      <w:r w:rsidRPr="00DC0C09">
        <w:rPr>
          <w:rFonts w:ascii="Times New Roman" w:hAnsi="Times New Roman"/>
          <w:sz w:val="28"/>
          <w:szCs w:val="28"/>
        </w:rPr>
        <w:t xml:space="preserve"> додатков</w:t>
      </w:r>
      <w:r w:rsidRPr="00DC0C09" w:rsidR="00182807">
        <w:rPr>
          <w:rFonts w:ascii="Times New Roman" w:hAnsi="Times New Roman"/>
          <w:sz w:val="28"/>
          <w:szCs w:val="28"/>
        </w:rPr>
        <w:t>их витрат з Державного бюджету. Крім того</w:t>
      </w:r>
      <w:r w:rsidRPr="00DC0C09" w:rsidR="00EE466D">
        <w:rPr>
          <w:rFonts w:ascii="Times New Roman" w:hAnsi="Times New Roman"/>
          <w:sz w:val="28"/>
          <w:szCs w:val="28"/>
        </w:rPr>
        <w:t>,</w:t>
      </w:r>
      <w:r w:rsidRPr="00DC0C09" w:rsidR="00182807">
        <w:rPr>
          <w:rFonts w:ascii="Times New Roman" w:hAnsi="Times New Roman"/>
          <w:sz w:val="28"/>
          <w:szCs w:val="28"/>
        </w:rPr>
        <w:t xml:space="preserve"> прийняття </w:t>
      </w:r>
      <w:r w:rsidRPr="00DC0C09" w:rsidR="00EE466D">
        <w:rPr>
          <w:rFonts w:ascii="Times New Roman" w:hAnsi="Times New Roman"/>
          <w:sz w:val="28"/>
          <w:szCs w:val="28"/>
        </w:rPr>
        <w:t>законопро</w:t>
      </w:r>
      <w:r w:rsidR="00420680">
        <w:rPr>
          <w:rFonts w:ascii="Times New Roman" w:hAnsi="Times New Roman"/>
          <w:sz w:val="28"/>
          <w:szCs w:val="28"/>
          <w:lang w:val="ru-RU"/>
        </w:rPr>
        <w:t>ек</w:t>
      </w:r>
      <w:r w:rsidRPr="00DC0C09" w:rsidR="00EE466D">
        <w:rPr>
          <w:rFonts w:ascii="Times New Roman" w:hAnsi="Times New Roman"/>
          <w:sz w:val="28"/>
          <w:szCs w:val="28"/>
        </w:rPr>
        <w:t>ту сприятиме зменшенню кількості громадян України, що звертатимуться до Європейського суду із скаргами про тривале невиконання рішень національних суді</w:t>
      </w:r>
      <w:r w:rsidRPr="00DC0C09" w:rsidR="00DC0C09">
        <w:rPr>
          <w:rFonts w:ascii="Times New Roman" w:hAnsi="Times New Roman"/>
          <w:sz w:val="28"/>
          <w:szCs w:val="28"/>
        </w:rPr>
        <w:t>в</w:t>
      </w:r>
      <w:r w:rsidRPr="00DC0C09" w:rsidR="00EE466D">
        <w:rPr>
          <w:rFonts w:ascii="Times New Roman" w:hAnsi="Times New Roman"/>
          <w:sz w:val="28"/>
          <w:szCs w:val="28"/>
        </w:rPr>
        <w:t>, що в свою чергу</w:t>
      </w:r>
      <w:r w:rsidRPr="00DC0C09" w:rsidR="00DC0C09">
        <w:rPr>
          <w:rFonts w:ascii="Times New Roman" w:hAnsi="Times New Roman"/>
          <w:sz w:val="28"/>
          <w:szCs w:val="28"/>
        </w:rPr>
        <w:t>,</w:t>
      </w:r>
      <w:r w:rsidRPr="00DC0C09" w:rsidR="00EE466D">
        <w:rPr>
          <w:rFonts w:ascii="Times New Roman" w:hAnsi="Times New Roman"/>
          <w:sz w:val="28"/>
          <w:szCs w:val="28"/>
        </w:rPr>
        <w:t xml:space="preserve"> призведе до зменшення витрат з Державного бюджету України на виплату справедливої сатисфакції за рішеннями Європейського суду. </w:t>
      </w:r>
    </w:p>
    <w:p w:rsidR="00C94E8F" w:rsidRPr="00DC0C09" w:rsidP="00EF6CD3">
      <w:pPr>
        <w:bidi w:val="0"/>
        <w:spacing w:after="0" w:line="276" w:lineRule="auto"/>
        <w:ind w:firstLine="709"/>
        <w:rPr>
          <w:rFonts w:ascii="Times New Roman" w:eastAsia="Batang" w:hAnsi="Times New Roman"/>
          <w:b/>
          <w:sz w:val="28"/>
          <w:szCs w:val="28"/>
        </w:rPr>
      </w:pPr>
    </w:p>
    <w:p w:rsidR="00C94E8F" w:rsidRPr="00DC0C09" w:rsidP="00EF6CD3">
      <w:pPr>
        <w:bidi w:val="0"/>
        <w:spacing w:after="0" w:line="276" w:lineRule="auto"/>
        <w:ind w:firstLine="709"/>
        <w:jc w:val="both"/>
        <w:rPr>
          <w:rFonts w:ascii="Times New Roman" w:eastAsia="Batang" w:hAnsi="Times New Roman"/>
          <w:b/>
          <w:sz w:val="28"/>
          <w:szCs w:val="28"/>
        </w:rPr>
      </w:pPr>
      <w:r w:rsidRPr="00DC0C09" w:rsidR="00D769C4">
        <w:rPr>
          <w:rFonts w:ascii="Times New Roman" w:eastAsia="Batang" w:hAnsi="Times New Roman" w:hint="default"/>
          <w:b/>
          <w:sz w:val="28"/>
          <w:szCs w:val="28"/>
        </w:rPr>
        <w:t>6. Прогнозовані</w:t>
      </w:r>
      <w:r w:rsidRPr="00DC0C09" w:rsidR="00D769C4">
        <w:rPr>
          <w:rFonts w:ascii="Times New Roman" w:eastAsia="Batang" w:hAnsi="Times New Roman" w:hint="default"/>
          <w:b/>
          <w:sz w:val="28"/>
          <w:szCs w:val="28"/>
        </w:rPr>
        <w:t xml:space="preserve"> соціально-економічні</w:t>
      </w:r>
      <w:r w:rsidRPr="00DC0C09" w:rsidR="00D769C4">
        <w:rPr>
          <w:rFonts w:ascii="Times New Roman" w:eastAsia="Batang" w:hAnsi="Times New Roman" w:hint="default"/>
          <w:b/>
          <w:sz w:val="28"/>
          <w:szCs w:val="28"/>
        </w:rPr>
        <w:t xml:space="preserve"> та</w:t>
      </w:r>
      <w:r w:rsidRPr="00DC0C09" w:rsidR="00D769C4">
        <w:rPr>
          <w:rFonts w:ascii="Times New Roman" w:eastAsia="Batang" w:hAnsi="Times New Roman" w:hint="default"/>
          <w:b/>
          <w:sz w:val="28"/>
          <w:szCs w:val="28"/>
        </w:rPr>
        <w:t xml:space="preserve"> інші</w:t>
      </w:r>
      <w:r w:rsidRPr="00DC0C09" w:rsidR="00D769C4">
        <w:rPr>
          <w:rFonts w:ascii="Times New Roman" w:eastAsia="Batang" w:hAnsi="Times New Roman" w:hint="default"/>
          <w:b/>
          <w:sz w:val="28"/>
          <w:szCs w:val="28"/>
        </w:rPr>
        <w:t xml:space="preserve"> наслідки</w:t>
      </w:r>
      <w:r w:rsidRPr="00DC0C09" w:rsidR="00D769C4">
        <w:rPr>
          <w:rFonts w:ascii="Times New Roman" w:eastAsia="Batang" w:hAnsi="Times New Roman" w:hint="default"/>
          <w:b/>
          <w:sz w:val="28"/>
          <w:szCs w:val="28"/>
        </w:rPr>
        <w:t xml:space="preserve"> прийняття</w:t>
      </w:r>
      <w:r w:rsidRPr="00DC0C09" w:rsidR="00D769C4">
        <w:rPr>
          <w:rFonts w:ascii="Times New Roman" w:eastAsia="Batang" w:hAnsi="Times New Roman" w:hint="default"/>
          <w:b/>
          <w:sz w:val="28"/>
          <w:szCs w:val="28"/>
        </w:rPr>
        <w:t xml:space="preserve"> законопро</w:t>
      </w:r>
      <w:r w:rsidR="00420680">
        <w:rPr>
          <w:rFonts w:ascii="Times New Roman" w:eastAsia="Batang" w:hAnsi="Times New Roman" w:hint="default"/>
          <w:b/>
          <w:sz w:val="28"/>
          <w:szCs w:val="28"/>
          <w:lang w:val="ru-RU"/>
        </w:rPr>
        <w:t>е</w:t>
      </w:r>
      <w:r w:rsidRPr="00DC0C09" w:rsidR="00D769C4">
        <w:rPr>
          <w:rFonts w:ascii="Times New Roman" w:eastAsia="Batang" w:hAnsi="Times New Roman" w:hint="default"/>
          <w:b/>
          <w:sz w:val="28"/>
          <w:szCs w:val="28"/>
        </w:rPr>
        <w:t>кту</w:t>
      </w:r>
    </w:p>
    <w:p w:rsidR="00D769C4" w:rsidRPr="00DC0C09" w:rsidP="00825FD0">
      <w:pPr>
        <w:bidi w:val="0"/>
        <w:spacing w:after="0" w:line="276" w:lineRule="auto"/>
        <w:ind w:firstLine="709"/>
        <w:jc w:val="both"/>
        <w:rPr>
          <w:rFonts w:ascii="Times New Roman" w:hAnsi="Times New Roman"/>
          <w:sz w:val="28"/>
          <w:szCs w:val="28"/>
        </w:rPr>
      </w:pPr>
      <w:r w:rsidRPr="00DC0C09" w:rsidR="00EE466D">
        <w:rPr>
          <w:rFonts w:ascii="Times New Roman" w:hAnsi="Times New Roman"/>
          <w:sz w:val="28"/>
          <w:szCs w:val="28"/>
        </w:rPr>
        <w:t>Прийняття законопро</w:t>
      </w:r>
      <w:r w:rsidRPr="00420680" w:rsidR="00420680">
        <w:rPr>
          <w:rFonts w:ascii="Times New Roman" w:hAnsi="Times New Roman"/>
          <w:sz w:val="28"/>
          <w:szCs w:val="28"/>
        </w:rPr>
        <w:t>е</w:t>
      </w:r>
      <w:r w:rsidRPr="00DC0C09">
        <w:rPr>
          <w:rFonts w:ascii="Times New Roman" w:hAnsi="Times New Roman"/>
          <w:sz w:val="28"/>
          <w:szCs w:val="28"/>
        </w:rPr>
        <w:t xml:space="preserve">кту </w:t>
      </w:r>
      <w:r w:rsidRPr="00DC0C09" w:rsidR="00FA6405">
        <w:rPr>
          <w:rFonts w:ascii="Times New Roman" w:hAnsi="Times New Roman"/>
          <w:sz w:val="28"/>
          <w:szCs w:val="28"/>
        </w:rPr>
        <w:t>сприятиме своєчасному, повному і неупередженому виконанню рішень</w:t>
      </w:r>
      <w:r w:rsidRPr="00DC0C09" w:rsidR="007B0958">
        <w:rPr>
          <w:rFonts w:ascii="Times New Roman" w:hAnsi="Times New Roman"/>
          <w:sz w:val="28"/>
          <w:szCs w:val="28"/>
        </w:rPr>
        <w:t>,</w:t>
      </w:r>
      <w:r w:rsidRPr="00DC0C09" w:rsidR="00EE466D">
        <w:rPr>
          <w:rFonts w:ascii="Times New Roman" w:hAnsi="Times New Roman"/>
          <w:sz w:val="28"/>
          <w:szCs w:val="28"/>
        </w:rPr>
        <w:t xml:space="preserve"> </w:t>
      </w:r>
      <w:r w:rsidRPr="00DC0C09" w:rsidR="00FA6405">
        <w:rPr>
          <w:rFonts w:ascii="Times New Roman" w:hAnsi="Times New Roman"/>
          <w:color w:val="000000"/>
          <w:sz w:val="28"/>
          <w:szCs w:val="28"/>
        </w:rPr>
        <w:t xml:space="preserve">стягувачами або боржниками за яким є </w:t>
      </w:r>
      <w:r w:rsidRPr="00DC0C09" w:rsidR="00FA6405">
        <w:rPr>
          <w:rStyle w:val="rvts0"/>
          <w:rFonts w:ascii="Times New Roman" w:hAnsi="Times New Roman"/>
          <w:sz w:val="28"/>
          <w:szCs w:val="28"/>
        </w:rPr>
        <w:t>державні підприємства, що були</w:t>
      </w:r>
      <w:r w:rsidRPr="00DC0C09" w:rsidR="00FA6405">
        <w:rPr>
          <w:rFonts w:ascii="Times New Roman" w:hAnsi="Times New Roman"/>
          <w:color w:val="000000"/>
          <w:sz w:val="28"/>
          <w:szCs w:val="28"/>
        </w:rPr>
        <w:t xml:space="preserve"> </w:t>
      </w:r>
      <w:r w:rsidRPr="00DC0C09" w:rsidR="00FA6405">
        <w:rPr>
          <w:rFonts w:ascii="Times New Roman" w:hAnsi="Times New Roman"/>
          <w:sz w:val="28"/>
          <w:szCs w:val="28"/>
        </w:rPr>
        <w:t xml:space="preserve">включені до переліків, затверджених Законом України «Про перелік об’єктів права державної власності, що не підлягають приватизації», </w:t>
      </w:r>
      <w:r w:rsidR="00825FD0">
        <w:rPr>
          <w:rFonts w:ascii="Times New Roman" w:hAnsi="Times New Roman"/>
          <w:sz w:val="28"/>
          <w:szCs w:val="28"/>
        </w:rPr>
        <w:t xml:space="preserve">а також </w:t>
      </w:r>
      <w:r w:rsidRPr="00825FD0" w:rsidR="00825FD0">
        <w:rPr>
          <w:rFonts w:ascii="Times New Roman" w:hAnsi="Times New Roman"/>
          <w:sz w:val="28"/>
          <w:szCs w:val="28"/>
        </w:rPr>
        <w:t>врегулю</w:t>
      </w:r>
      <w:r w:rsidR="00825FD0">
        <w:rPr>
          <w:rFonts w:ascii="Times New Roman" w:hAnsi="Times New Roman"/>
          <w:sz w:val="28"/>
          <w:szCs w:val="28"/>
        </w:rPr>
        <w:t>є</w:t>
      </w:r>
      <w:r w:rsidRPr="00825FD0" w:rsidR="00825FD0">
        <w:rPr>
          <w:rFonts w:ascii="Times New Roman" w:hAnsi="Times New Roman"/>
          <w:sz w:val="28"/>
          <w:szCs w:val="28"/>
        </w:rPr>
        <w:t xml:space="preserve"> питання щодо встановлення мораторію на застосування процедур санації та лікві</w:t>
      </w:r>
      <w:r w:rsidR="00825FD0">
        <w:rPr>
          <w:rFonts w:ascii="Times New Roman" w:hAnsi="Times New Roman"/>
          <w:sz w:val="28"/>
          <w:szCs w:val="28"/>
        </w:rPr>
        <w:t xml:space="preserve">дації у справах про банкрутство. </w:t>
      </w:r>
      <w:r w:rsidR="00A8011E">
        <w:rPr>
          <w:rFonts w:ascii="Times New Roman" w:hAnsi="Times New Roman"/>
          <w:sz w:val="28"/>
          <w:szCs w:val="28"/>
        </w:rPr>
        <w:t>П</w:t>
      </w:r>
      <w:r w:rsidRPr="00DC0C09" w:rsidR="00FA6405">
        <w:rPr>
          <w:rFonts w:ascii="Times New Roman" w:hAnsi="Times New Roman"/>
          <w:sz w:val="28"/>
          <w:szCs w:val="28"/>
        </w:rPr>
        <w:t>рийняття законопро</w:t>
      </w:r>
      <w:r w:rsidR="00420680">
        <w:rPr>
          <w:rFonts w:ascii="Times New Roman" w:hAnsi="Times New Roman"/>
          <w:sz w:val="28"/>
          <w:szCs w:val="28"/>
          <w:lang w:val="ru-RU"/>
        </w:rPr>
        <w:t>е</w:t>
      </w:r>
      <w:r w:rsidRPr="00DC0C09" w:rsidR="00FA6405">
        <w:rPr>
          <w:rFonts w:ascii="Times New Roman" w:hAnsi="Times New Roman"/>
          <w:sz w:val="28"/>
          <w:szCs w:val="28"/>
        </w:rPr>
        <w:t xml:space="preserve">кту сприятиме </w:t>
      </w:r>
      <w:r w:rsidRPr="00DC0C09" w:rsidR="00231DB6">
        <w:rPr>
          <w:rFonts w:ascii="Times New Roman" w:hAnsi="Times New Roman"/>
          <w:sz w:val="28"/>
          <w:szCs w:val="28"/>
        </w:rPr>
        <w:t>покращення інвестиційного клімату в Україні.</w:t>
      </w:r>
    </w:p>
    <w:p w:rsidR="00D769C4" w:rsidRPr="00DC0C09" w:rsidP="00015DC6">
      <w:pPr>
        <w:bidi w:val="0"/>
        <w:spacing w:line="360" w:lineRule="auto"/>
        <w:ind w:firstLine="709"/>
        <w:rPr>
          <w:rFonts w:ascii="Times New Roman" w:eastAsia="Batang" w:hAnsi="Times New Roman"/>
          <w:sz w:val="28"/>
          <w:szCs w:val="28"/>
        </w:rPr>
      </w:pPr>
    </w:p>
    <w:p w:rsidR="00D769C4" w:rsidRPr="00420680" w:rsidP="00015DC6">
      <w:pPr>
        <w:bidi w:val="0"/>
        <w:spacing w:after="0" w:line="360" w:lineRule="auto"/>
        <w:rPr>
          <w:rFonts w:ascii="Times New Roman" w:hAnsi="Times New Roman"/>
          <w:b/>
          <w:sz w:val="28"/>
          <w:szCs w:val="28"/>
          <w:lang w:val="ru-RU"/>
        </w:rPr>
      </w:pPr>
      <w:r w:rsidR="00D8791E">
        <w:rPr>
          <w:rFonts w:ascii="Times New Roman" w:hAnsi="Times New Roman"/>
          <w:b/>
          <w:sz w:val="28"/>
          <w:szCs w:val="28"/>
        </w:rPr>
        <w:t>Народн</w:t>
      </w:r>
      <w:r w:rsidR="00420680">
        <w:rPr>
          <w:rFonts w:ascii="Times New Roman" w:hAnsi="Times New Roman"/>
          <w:b/>
          <w:sz w:val="28"/>
          <w:szCs w:val="28"/>
          <w:lang w:val="ru-RU"/>
        </w:rPr>
        <w:t>ий</w:t>
      </w:r>
      <w:r w:rsidRPr="00DC0C09" w:rsidR="00297598">
        <w:rPr>
          <w:rFonts w:ascii="Times New Roman" w:hAnsi="Times New Roman"/>
          <w:b/>
          <w:sz w:val="28"/>
          <w:szCs w:val="28"/>
        </w:rPr>
        <w:t xml:space="preserve"> депутат</w:t>
      </w:r>
      <w:r w:rsidR="00420680">
        <w:rPr>
          <w:rFonts w:ascii="Times New Roman" w:hAnsi="Times New Roman"/>
          <w:b/>
          <w:sz w:val="28"/>
          <w:szCs w:val="28"/>
          <w:lang w:val="ru-RU"/>
        </w:rPr>
        <w:t xml:space="preserve"> </w:t>
      </w:r>
      <w:r w:rsidRPr="00DC0C09" w:rsidR="003079CB">
        <w:rPr>
          <w:rFonts w:ascii="Times New Roman" w:hAnsi="Times New Roman"/>
          <w:b/>
          <w:sz w:val="28"/>
          <w:szCs w:val="28"/>
        </w:rPr>
        <w:t>України</w:t>
        <w:tab/>
        <w:tab/>
        <w:tab/>
        <w:tab/>
        <w:tab/>
      </w:r>
      <w:r w:rsidRPr="00DC0C09" w:rsidR="00297598">
        <w:rPr>
          <w:rFonts w:ascii="Times New Roman" w:hAnsi="Times New Roman"/>
          <w:b/>
          <w:sz w:val="28"/>
          <w:szCs w:val="28"/>
        </w:rPr>
        <w:t xml:space="preserve">  </w:t>
      </w:r>
      <w:r w:rsidR="00420680">
        <w:rPr>
          <w:rFonts w:ascii="Times New Roman" w:hAnsi="Times New Roman"/>
          <w:b/>
          <w:sz w:val="28"/>
          <w:szCs w:val="28"/>
          <w:lang w:val="ru-RU"/>
        </w:rPr>
        <w:t>С.О. Демченко</w:t>
      </w:r>
    </w:p>
    <w:p w:rsidR="00D769C4" w:rsidRPr="00DC0C09" w:rsidP="00015DC6">
      <w:pPr>
        <w:pStyle w:val="BodyTextIndent"/>
        <w:tabs>
          <w:tab w:val="num" w:pos="1080"/>
        </w:tabs>
        <w:bidi w:val="0"/>
        <w:spacing w:before="40" w:line="360" w:lineRule="auto"/>
        <w:ind w:firstLine="709"/>
        <w:rPr>
          <w:rFonts w:ascii="Times New Roman" w:hAnsi="Times New Roman"/>
          <w:sz w:val="28"/>
          <w:szCs w:val="28"/>
        </w:rPr>
      </w:pPr>
    </w:p>
    <w:p w:rsidR="00D769C4" w:rsidRPr="00DC0C09" w:rsidP="00015DC6">
      <w:pPr>
        <w:bidi w:val="0"/>
        <w:spacing w:after="0" w:line="360" w:lineRule="auto"/>
        <w:ind w:firstLine="709"/>
        <w:jc w:val="both"/>
        <w:rPr>
          <w:rFonts w:ascii="Times New Roman" w:hAnsi="Times New Roman"/>
          <w:sz w:val="28"/>
          <w:szCs w:val="28"/>
        </w:rPr>
      </w:pPr>
    </w:p>
    <w:p w:rsidR="00D769C4" w:rsidRPr="00DC0C09" w:rsidP="00015DC6">
      <w:pPr>
        <w:bidi w:val="0"/>
        <w:spacing w:after="0" w:line="360" w:lineRule="auto"/>
        <w:ind w:firstLine="709"/>
        <w:jc w:val="both"/>
        <w:rPr>
          <w:rFonts w:ascii="Times New Roman" w:hAnsi="Times New Roman"/>
          <w:sz w:val="28"/>
          <w:szCs w:val="28"/>
        </w:rPr>
      </w:pPr>
    </w:p>
    <w:p w:rsidR="00D769C4" w:rsidRPr="00DC0C09" w:rsidP="00015DC6">
      <w:pPr>
        <w:bidi w:val="0"/>
        <w:spacing w:after="0" w:line="360" w:lineRule="auto"/>
        <w:ind w:firstLine="709"/>
        <w:jc w:val="both"/>
        <w:rPr>
          <w:rFonts w:ascii="Times New Roman" w:hAnsi="Times New Roman"/>
          <w:sz w:val="28"/>
          <w:szCs w:val="28"/>
        </w:rPr>
      </w:pPr>
    </w:p>
    <w:p w:rsidR="00D769C4" w:rsidP="00BD389F">
      <w:pPr>
        <w:bidi w:val="0"/>
        <w:spacing w:after="0" w:line="240" w:lineRule="auto"/>
        <w:ind w:firstLine="709"/>
        <w:jc w:val="both"/>
        <w:rPr>
          <w:rFonts w:ascii="Times New Roman" w:hAnsi="Times New Roman"/>
          <w:sz w:val="28"/>
          <w:szCs w:val="28"/>
        </w:rPr>
      </w:pPr>
    </w:p>
    <w:p w:rsidR="00BD389F" w:rsidP="00BD389F">
      <w:pPr>
        <w:bidi w:val="0"/>
        <w:spacing w:after="0" w:line="240" w:lineRule="auto"/>
        <w:ind w:firstLine="709"/>
        <w:jc w:val="both"/>
        <w:rPr>
          <w:rFonts w:ascii="Times New Roman" w:hAnsi="Times New Roman"/>
          <w:sz w:val="28"/>
          <w:szCs w:val="28"/>
        </w:rPr>
      </w:pPr>
    </w:p>
    <w:p w:rsidR="00AE75E3">
      <w:pPr>
        <w:bidi w:val="0"/>
      </w:pPr>
    </w:p>
    <w:p w:rsidR="00AE75E3">
      <w:pPr>
        <w:bidi w:val="0"/>
      </w:pPr>
    </w:p>
    <w:p w:rsidR="00AE75E3">
      <w:pPr>
        <w:bidi w:val="0"/>
      </w:pPr>
    </w:p>
    <w:sectPr w:rsidSect="006421A0">
      <w:headerReference w:type="default" r:id="rId5"/>
      <w:pgSz w:w="11906" w:h="16838"/>
      <w:pgMar w:top="1134" w:right="567"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Batang">
    <w:altName w:val="?Ўю¬в?Ўюўа?Ўю¬в????¬рЎю¬У?Ўю¬в?¬р?UAA"/>
    <w:panose1 w:val="02030600000101010101"/>
    <w:charset w:val="81"/>
    <w:family w:val="auto"/>
    <w:pitch w:val="fixed"/>
    <w:sig w:usb0="00000000" w:usb1="00000000" w:usb2="00000000" w:usb3="00000000" w:csb0="00080000" w:csb1="00000000"/>
  </w:font>
  <w:font w:name="Cambria Math">
    <w:panose1 w:val="00000000000000000000"/>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Segoe UI">
    <w:altName w:val="Arial"/>
    <w:panose1 w:val="020B0502040204020203"/>
    <w:charset w:val="CC"/>
    <w:family w:val="swiss"/>
    <w:pitch w:val="variable"/>
    <w:sig w:usb0="00000000" w:usb1="00000000" w:usb2="00000000" w:usb3="00000000" w:csb0="000001FF" w:csb1="00000000"/>
  </w:font>
  <w:font w:name="@Batang">
    <w:panose1 w:val="02030600000101010101"/>
    <w:charset w:val="81"/>
    <w:family w:val="roman"/>
    <w:pitch w:val="variable"/>
    <w:sig w:usb0="00000000" w:usb1="00000000" w:usb2="00000000" w:usb3="00000000" w:csb0="00080000"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747" w:rsidRPr="00060774">
    <w:pPr>
      <w:pStyle w:val="Header"/>
      <w:bidi w:val="0"/>
      <w:jc w:val="center"/>
      <w:rPr>
        <w:rFonts w:ascii="Times New Roman" w:hAnsi="Times New Roman"/>
      </w:rPr>
    </w:pPr>
    <w:r w:rsidRPr="00060774">
      <w:rPr>
        <w:rFonts w:ascii="Times New Roman" w:hAnsi="Times New Roman"/>
      </w:rPr>
      <w:fldChar w:fldCharType="begin"/>
    </w:r>
    <w:r w:rsidRPr="00060774">
      <w:rPr>
        <w:rFonts w:ascii="Times New Roman" w:hAnsi="Times New Roman"/>
      </w:rPr>
      <w:instrText>PAGE   \* MERGEFORMAT</w:instrText>
    </w:r>
    <w:r w:rsidRPr="00060774">
      <w:rPr>
        <w:rFonts w:ascii="Times New Roman" w:hAnsi="Times New Roman"/>
      </w:rPr>
      <w:fldChar w:fldCharType="separate"/>
    </w:r>
    <w:r w:rsidR="00420680">
      <w:rPr>
        <w:rFonts w:ascii="Times New Roman" w:hAnsi="Times New Roman"/>
        <w:noProof/>
      </w:rPr>
      <w:t>2</w:t>
    </w:r>
    <w:r w:rsidRPr="00060774">
      <w:rPr>
        <w:rFonts w:ascii="Times New Roman" w:hAnsi="Times New Roman"/>
      </w:rPr>
      <w:fldChar w:fldCharType="end"/>
    </w:r>
  </w:p>
  <w:p w:rsidR="00907747">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E38B5"/>
    <w:multiLevelType w:val="hybridMultilevel"/>
    <w:tmpl w:val="85E666F8"/>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1F5617"/>
    <w:rsid w:val="00015DC6"/>
    <w:rsid w:val="00060774"/>
    <w:rsid w:val="00076724"/>
    <w:rsid w:val="00080F1B"/>
    <w:rsid w:val="000B0E09"/>
    <w:rsid w:val="00121F75"/>
    <w:rsid w:val="00182807"/>
    <w:rsid w:val="001F5617"/>
    <w:rsid w:val="00231DB6"/>
    <w:rsid w:val="00297598"/>
    <w:rsid w:val="003079CB"/>
    <w:rsid w:val="003404D3"/>
    <w:rsid w:val="00344504"/>
    <w:rsid w:val="003700EC"/>
    <w:rsid w:val="00420680"/>
    <w:rsid w:val="00434C49"/>
    <w:rsid w:val="004864E1"/>
    <w:rsid w:val="004A55B5"/>
    <w:rsid w:val="004F1295"/>
    <w:rsid w:val="005A507C"/>
    <w:rsid w:val="005E567A"/>
    <w:rsid w:val="005E61A9"/>
    <w:rsid w:val="006421A0"/>
    <w:rsid w:val="00651C2E"/>
    <w:rsid w:val="00664316"/>
    <w:rsid w:val="00797045"/>
    <w:rsid w:val="007A79AE"/>
    <w:rsid w:val="007B0958"/>
    <w:rsid w:val="007F448E"/>
    <w:rsid w:val="0082186D"/>
    <w:rsid w:val="00825FD0"/>
    <w:rsid w:val="00847A34"/>
    <w:rsid w:val="008C1B13"/>
    <w:rsid w:val="00907747"/>
    <w:rsid w:val="00945F0F"/>
    <w:rsid w:val="00980752"/>
    <w:rsid w:val="009925A8"/>
    <w:rsid w:val="00A03696"/>
    <w:rsid w:val="00A10C99"/>
    <w:rsid w:val="00A50897"/>
    <w:rsid w:val="00A8011E"/>
    <w:rsid w:val="00AA33FC"/>
    <w:rsid w:val="00AE75E3"/>
    <w:rsid w:val="00BD389F"/>
    <w:rsid w:val="00C02FC4"/>
    <w:rsid w:val="00C94E8F"/>
    <w:rsid w:val="00CB3CC4"/>
    <w:rsid w:val="00D04454"/>
    <w:rsid w:val="00D769C4"/>
    <w:rsid w:val="00D8791E"/>
    <w:rsid w:val="00DC0C09"/>
    <w:rsid w:val="00DC7A79"/>
    <w:rsid w:val="00DD5DA3"/>
    <w:rsid w:val="00E4660B"/>
    <w:rsid w:val="00E601CD"/>
    <w:rsid w:val="00EC3743"/>
    <w:rsid w:val="00EC42DD"/>
    <w:rsid w:val="00EE466D"/>
    <w:rsid w:val="00EF6CD3"/>
    <w:rsid w:val="00F40A5A"/>
    <w:rsid w:val="00FA6405"/>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uk-UA" w:eastAsia="en-US" w:bidi="ar-SA"/>
    </w:rPr>
  </w:style>
  <w:style w:type="paragraph" w:styleId="Heading1">
    <w:name w:val="heading 1"/>
    <w:basedOn w:val="Normal"/>
    <w:next w:val="Normal"/>
    <w:link w:val="1"/>
    <w:uiPriority w:val="9"/>
    <w:qFormat/>
    <w:rsid w:val="00EC3743"/>
    <w:pPr>
      <w:keepNext/>
      <w:keepLines/>
      <w:spacing w:before="240" w:after="0"/>
      <w:jc w:val="left"/>
      <w:outlineLvl w:val="0"/>
    </w:pPr>
    <w:rPr>
      <w:rFonts w:asciiTheme="majorHAnsi" w:eastAsiaTheme="majorEastAsia" w:hAnsiTheme="majorHAnsi"/>
      <w:color w:val="2E74B5" w:themeColor="accent1" w:themeShade="BF"/>
      <w:sz w:val="32"/>
      <w:szCs w:val="32"/>
    </w:rPr>
  </w:style>
  <w:style w:type="paragraph" w:styleId="Heading3">
    <w:name w:val="heading 3"/>
    <w:basedOn w:val="Normal"/>
    <w:next w:val="Normal"/>
    <w:link w:val="3"/>
    <w:uiPriority w:val="9"/>
    <w:semiHidden/>
    <w:unhideWhenUsed/>
    <w:qFormat/>
    <w:rsid w:val="008C1B13"/>
    <w:pPr>
      <w:keepNext/>
      <w:keepLines/>
      <w:spacing w:before="40" w:after="0"/>
      <w:jc w:val="left"/>
      <w:outlineLvl w:val="2"/>
    </w:pPr>
    <w:rPr>
      <w:rFonts w:asciiTheme="majorHAnsi" w:eastAsiaTheme="majorEastAsia" w:hAnsiTheme="majorHAns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
    <w:locked/>
    <w:rsid w:val="00EC3743"/>
    <w:rPr>
      <w:rFonts w:asciiTheme="majorHAnsi" w:eastAsiaTheme="majorEastAsia" w:hAnsiTheme="majorHAnsi" w:cs="Times New Roman"/>
      <w:color w:val="2E74B5" w:themeColor="accent1" w:themeShade="BF"/>
      <w:sz w:val="32"/>
      <w:szCs w:val="32"/>
      <w:rtl w:val="0"/>
      <w:cs w:val="0"/>
    </w:rPr>
  </w:style>
  <w:style w:type="character" w:customStyle="1" w:styleId="3">
    <w:name w:val="Заголовок 3 Знак"/>
    <w:basedOn w:val="DefaultParagraphFont"/>
    <w:link w:val="Heading3"/>
    <w:uiPriority w:val="9"/>
    <w:semiHidden/>
    <w:locked/>
    <w:rsid w:val="008C1B13"/>
    <w:rPr>
      <w:rFonts w:asciiTheme="majorHAnsi" w:eastAsiaTheme="majorEastAsia" w:hAnsiTheme="majorHAnsi" w:cs="Times New Roman"/>
      <w:color w:val="1F4D78" w:themeColor="accent1" w:themeShade="7F"/>
      <w:sz w:val="24"/>
      <w:szCs w:val="24"/>
      <w:rtl w:val="0"/>
      <w:cs w:val="0"/>
    </w:rPr>
  </w:style>
  <w:style w:type="paragraph" w:styleId="Title">
    <w:name w:val="Title"/>
    <w:basedOn w:val="Normal"/>
    <w:link w:val="a"/>
    <w:uiPriority w:val="10"/>
    <w:qFormat/>
    <w:rsid w:val="00797045"/>
    <w:pPr>
      <w:spacing w:after="0" w:line="240" w:lineRule="auto"/>
      <w:jc w:val="center"/>
    </w:pPr>
    <w:rPr>
      <w:rFonts w:ascii="Times New Roman" w:hAnsi="Times New Roman"/>
      <w:b/>
      <w:sz w:val="26"/>
      <w:szCs w:val="20"/>
      <w:lang w:eastAsia="ru-RU"/>
    </w:rPr>
  </w:style>
  <w:style w:type="paragraph" w:styleId="ListParagraph">
    <w:name w:val="List Paragraph"/>
    <w:basedOn w:val="Normal"/>
    <w:uiPriority w:val="34"/>
    <w:qFormat/>
    <w:rsid w:val="00797045"/>
    <w:pPr>
      <w:spacing w:after="0" w:line="240" w:lineRule="auto"/>
      <w:ind w:left="720"/>
      <w:contextualSpacing/>
      <w:jc w:val="both"/>
    </w:pPr>
    <w:rPr>
      <w:rFonts w:ascii="Times New Roman" w:hAnsi="Times New Roman"/>
      <w:sz w:val="28"/>
      <w:szCs w:val="20"/>
      <w:lang w:eastAsia="ru-RU"/>
    </w:rPr>
  </w:style>
  <w:style w:type="character" w:customStyle="1" w:styleId="a">
    <w:name w:val="Заголовок Знак"/>
    <w:basedOn w:val="DefaultParagraphFont"/>
    <w:link w:val="Title"/>
    <w:uiPriority w:val="10"/>
    <w:locked/>
    <w:rsid w:val="00797045"/>
    <w:rPr>
      <w:rFonts w:ascii="Times New Roman" w:hAnsi="Times New Roman" w:cs="Times New Roman"/>
      <w:b/>
      <w:sz w:val="20"/>
      <w:szCs w:val="20"/>
      <w:rtl w:val="0"/>
      <w:cs w:val="0"/>
      <w:lang w:val="x-none" w:eastAsia="ru-RU"/>
    </w:rPr>
  </w:style>
  <w:style w:type="paragraph" w:customStyle="1" w:styleId="rvps2">
    <w:name w:val="rvps2"/>
    <w:basedOn w:val="Normal"/>
    <w:rsid w:val="00797045"/>
    <w:pPr>
      <w:spacing w:before="100" w:beforeAutospacing="1" w:after="100" w:afterAutospacing="1" w:line="240" w:lineRule="auto"/>
      <w:jc w:val="left"/>
    </w:pPr>
    <w:rPr>
      <w:rFonts w:ascii="Times New Roman" w:hAnsi="Times New Roman" w:eastAsiaTheme="minorEastAsia"/>
      <w:sz w:val="24"/>
      <w:szCs w:val="24"/>
      <w:lang w:eastAsia="uk-UA"/>
    </w:rPr>
  </w:style>
  <w:style w:type="paragraph" w:styleId="NormalWeb">
    <w:name w:val="Normal (Web)"/>
    <w:basedOn w:val="Normal"/>
    <w:uiPriority w:val="99"/>
    <w:semiHidden/>
    <w:unhideWhenUsed/>
    <w:rsid w:val="00847A34"/>
    <w:pPr>
      <w:spacing w:before="100" w:beforeAutospacing="1" w:after="100" w:afterAutospacing="1" w:line="240" w:lineRule="auto"/>
      <w:jc w:val="left"/>
    </w:pPr>
    <w:rPr>
      <w:rFonts w:ascii="Times New Roman" w:hAnsi="Times New Roman"/>
      <w:sz w:val="24"/>
      <w:szCs w:val="24"/>
      <w:lang w:eastAsia="uk-UA"/>
    </w:rPr>
  </w:style>
  <w:style w:type="paragraph" w:styleId="BodyTextIndent">
    <w:name w:val="Body Text Indent"/>
    <w:basedOn w:val="Normal"/>
    <w:link w:val="a0"/>
    <w:uiPriority w:val="99"/>
    <w:rsid w:val="00D769C4"/>
    <w:pPr>
      <w:spacing w:after="0" w:line="240" w:lineRule="auto"/>
      <w:ind w:firstLine="851"/>
      <w:jc w:val="both"/>
    </w:pPr>
    <w:rPr>
      <w:rFonts w:ascii="Times New Roman" w:hAnsi="Times New Roman"/>
      <w:sz w:val="26"/>
      <w:szCs w:val="20"/>
      <w:lang w:eastAsia="ru-RU"/>
    </w:rPr>
  </w:style>
  <w:style w:type="character" w:customStyle="1" w:styleId="a0">
    <w:name w:val="Основной текст с отступом Знак"/>
    <w:basedOn w:val="DefaultParagraphFont"/>
    <w:link w:val="BodyTextIndent"/>
    <w:uiPriority w:val="99"/>
    <w:locked/>
    <w:rsid w:val="00D769C4"/>
    <w:rPr>
      <w:rFonts w:ascii="Times New Roman" w:hAnsi="Times New Roman" w:cs="Times New Roman"/>
      <w:sz w:val="20"/>
      <w:szCs w:val="20"/>
      <w:rtl w:val="0"/>
      <w:cs w:val="0"/>
      <w:lang w:val="x-none" w:eastAsia="ru-RU"/>
    </w:rPr>
  </w:style>
  <w:style w:type="character" w:customStyle="1" w:styleId="rvts9">
    <w:name w:val="rvts9"/>
    <w:rsid w:val="00D769C4"/>
  </w:style>
  <w:style w:type="character" w:customStyle="1" w:styleId="rvts37">
    <w:name w:val="rvts37"/>
    <w:rsid w:val="00D769C4"/>
  </w:style>
  <w:style w:type="paragraph" w:styleId="BalloonText">
    <w:name w:val="Balloon Text"/>
    <w:basedOn w:val="Normal"/>
    <w:link w:val="a1"/>
    <w:uiPriority w:val="99"/>
    <w:semiHidden/>
    <w:unhideWhenUsed/>
    <w:rsid w:val="003079CB"/>
    <w:pPr>
      <w:spacing w:after="0" w:line="240" w:lineRule="auto"/>
      <w:jc w:val="left"/>
    </w:pPr>
    <w:rPr>
      <w:rFonts w:ascii="Segoe UI" w:hAnsi="Segoe UI" w:cs="Segoe UI"/>
      <w:sz w:val="18"/>
      <w:szCs w:val="18"/>
    </w:rPr>
  </w:style>
  <w:style w:type="character" w:customStyle="1" w:styleId="a1">
    <w:name w:val="Текст выноски Знак"/>
    <w:basedOn w:val="DefaultParagraphFont"/>
    <w:link w:val="BalloonText"/>
    <w:uiPriority w:val="99"/>
    <w:semiHidden/>
    <w:locked/>
    <w:rsid w:val="003079CB"/>
    <w:rPr>
      <w:rFonts w:ascii="Segoe UI" w:hAnsi="Segoe UI" w:cs="Segoe UI"/>
      <w:sz w:val="18"/>
      <w:szCs w:val="18"/>
      <w:rtl w:val="0"/>
      <w:cs w:val="0"/>
    </w:rPr>
  </w:style>
  <w:style w:type="paragraph" w:styleId="Header">
    <w:name w:val="header"/>
    <w:basedOn w:val="Normal"/>
    <w:link w:val="a2"/>
    <w:uiPriority w:val="99"/>
    <w:unhideWhenUsed/>
    <w:rsid w:val="00907747"/>
    <w:pPr>
      <w:tabs>
        <w:tab w:val="center" w:pos="4819"/>
        <w:tab w:val="right" w:pos="9639"/>
      </w:tabs>
      <w:spacing w:after="0" w:line="240" w:lineRule="auto"/>
      <w:jc w:val="left"/>
    </w:pPr>
  </w:style>
  <w:style w:type="character" w:customStyle="1" w:styleId="a2">
    <w:name w:val="Верхний колонтитул Знак"/>
    <w:basedOn w:val="DefaultParagraphFont"/>
    <w:link w:val="Header"/>
    <w:uiPriority w:val="99"/>
    <w:locked/>
    <w:rsid w:val="00907747"/>
    <w:rPr>
      <w:rFonts w:cs="Times New Roman"/>
      <w:rtl w:val="0"/>
      <w:cs w:val="0"/>
    </w:rPr>
  </w:style>
  <w:style w:type="paragraph" w:styleId="Footer">
    <w:name w:val="footer"/>
    <w:basedOn w:val="Normal"/>
    <w:link w:val="a3"/>
    <w:uiPriority w:val="99"/>
    <w:unhideWhenUsed/>
    <w:rsid w:val="00907747"/>
    <w:pPr>
      <w:tabs>
        <w:tab w:val="center" w:pos="4819"/>
        <w:tab w:val="right" w:pos="9639"/>
      </w:tabs>
      <w:spacing w:after="0" w:line="240" w:lineRule="auto"/>
      <w:jc w:val="left"/>
    </w:pPr>
  </w:style>
  <w:style w:type="character" w:customStyle="1" w:styleId="a3">
    <w:name w:val="Нижний колонтитул Знак"/>
    <w:basedOn w:val="DefaultParagraphFont"/>
    <w:link w:val="Footer"/>
    <w:uiPriority w:val="99"/>
    <w:locked/>
    <w:rsid w:val="00907747"/>
    <w:rPr>
      <w:rFonts w:cs="Times New Roman"/>
      <w:rtl w:val="0"/>
      <w:cs w:val="0"/>
    </w:rPr>
  </w:style>
  <w:style w:type="paragraph" w:styleId="NoSpacing">
    <w:name w:val="No Spacing"/>
    <w:uiPriority w:val="1"/>
    <w:qFormat/>
    <w:rsid w:val="006421A0"/>
    <w:pPr>
      <w:framePr w:wrap="auto"/>
      <w:widowControl/>
      <w:autoSpaceDE/>
      <w:autoSpaceDN/>
      <w:adjustRightInd/>
      <w:ind w:left="0" w:right="0"/>
      <w:jc w:val="left"/>
      <w:textAlignment w:val="auto"/>
    </w:pPr>
    <w:rPr>
      <w:rFonts w:cs="Times New Roman"/>
      <w:sz w:val="24"/>
      <w:szCs w:val="24"/>
      <w:rtl w:val="0"/>
      <w:cs w:val="0"/>
      <w:lang w:val="ru-RU" w:eastAsia="en-US" w:bidi="ar-SA"/>
    </w:rPr>
  </w:style>
  <w:style w:type="character" w:customStyle="1" w:styleId="rvts0">
    <w:name w:val="rvts0"/>
    <w:basedOn w:val="DefaultParagraphFont"/>
    <w:rsid w:val="006421A0"/>
    <w:rPr>
      <w:rFonts w:cs="Times New Roman"/>
      <w:rtl w:val="0"/>
      <w:cs w:val="0"/>
    </w:rPr>
  </w:style>
  <w:style w:type="paragraph" w:styleId="BodyTextIndent2">
    <w:name w:val="Body Text Indent 2"/>
    <w:basedOn w:val="Normal"/>
    <w:link w:val="2"/>
    <w:uiPriority w:val="99"/>
    <w:semiHidden/>
    <w:unhideWhenUsed/>
    <w:rsid w:val="006421A0"/>
    <w:pPr>
      <w:spacing w:after="120" w:line="480" w:lineRule="auto"/>
      <w:ind w:left="283"/>
      <w:jc w:val="left"/>
    </w:pPr>
    <w:rPr>
      <w:rFonts w:eastAsiaTheme="minorEastAsia"/>
      <w:lang w:eastAsia="uk-UA"/>
    </w:rPr>
  </w:style>
  <w:style w:type="character" w:customStyle="1" w:styleId="2">
    <w:name w:val="Основной текст с отступом 2 Знак"/>
    <w:basedOn w:val="DefaultParagraphFont"/>
    <w:link w:val="BodyTextIndent2"/>
    <w:uiPriority w:val="99"/>
    <w:semiHidden/>
    <w:locked/>
    <w:rsid w:val="006421A0"/>
    <w:rPr>
      <w:rFonts w:eastAsiaTheme="minorEastAsia" w:cs="Times New Roman"/>
      <w:rtl w:val="0"/>
      <w:cs w:val="0"/>
      <w:lang w:val="x-none" w:eastAsia="uk-UA"/>
    </w:rPr>
  </w:style>
  <w:style w:type="paragraph" w:styleId="HTMLPreformatted">
    <w:name w:val="HTML Preformatted"/>
    <w:basedOn w:val="Normal"/>
    <w:link w:val="HTML"/>
    <w:uiPriority w:val="99"/>
    <w:unhideWhenUsed/>
    <w:rsid w:val="00EC4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eastAsia="uk-UA"/>
    </w:rPr>
  </w:style>
  <w:style w:type="character" w:customStyle="1" w:styleId="HTML">
    <w:name w:val="Стандартный HTML Знак"/>
    <w:basedOn w:val="DefaultParagraphFont"/>
    <w:link w:val="HTMLPreformatted"/>
    <w:uiPriority w:val="99"/>
    <w:locked/>
    <w:rsid w:val="00EC42DD"/>
    <w:rPr>
      <w:rFonts w:ascii="Courier New" w:hAnsi="Courier New" w:cs="Courier New"/>
      <w:sz w:val="20"/>
      <w:szCs w:val="20"/>
      <w:rtl w:val="0"/>
      <w:cs w:val="0"/>
      <w:lang w:val="x-none"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EDBFC-CB5D-4AB0-AE86-FE10428B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7</Pages>
  <Words>2258</Words>
  <Characters>12874</Characters>
  <Application>Microsoft Office Word</Application>
  <DocSecurity>0</DocSecurity>
  <Lines>0</Lines>
  <Paragraphs>0</Paragraphs>
  <ScaleCrop>false</ScaleCrop>
  <Company>diakov.net</Company>
  <LinksUpToDate>false</LinksUpToDate>
  <CharactersWithSpaces>15102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YURIY</cp:lastModifiedBy>
  <cp:revision>2</cp:revision>
  <cp:lastPrinted>2019-11-19T10:54:00Z</cp:lastPrinted>
  <dcterms:created xsi:type="dcterms:W3CDTF">2019-11-20T16:23:00Z</dcterms:created>
  <dcterms:modified xsi:type="dcterms:W3CDTF">2019-11-20T16:23:00Z</dcterms:modified>
</cp:coreProperties>
</file>