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8275FC" w:rsidRPr="00AB2F22" w:rsidRDefault="00F208AC">
      <w:pPr>
        <w:widowControl w:val="0"/>
        <w:spacing w:line="360" w:lineRule="auto"/>
        <w:ind w:right="-2"/>
        <w:jc w:val="center"/>
        <w:rPr>
          <w:rFonts w:ascii="Times New Roman" w:eastAsia="Times New Roman" w:hAnsi="Times New Roman" w:cs="Times New Roman"/>
          <w:b/>
          <w:sz w:val="28"/>
          <w:szCs w:val="28"/>
          <w:lang w:val="uk-UA"/>
        </w:rPr>
      </w:pPr>
      <w:bookmarkStart w:id="0" w:name="_GoBack"/>
      <w:bookmarkEnd w:id="0"/>
      <w:r w:rsidRPr="00AB2F22">
        <w:rPr>
          <w:rFonts w:ascii="Times New Roman" w:eastAsia="Times New Roman" w:hAnsi="Times New Roman" w:cs="Times New Roman"/>
          <w:b/>
          <w:sz w:val="28"/>
          <w:szCs w:val="28"/>
          <w:lang w:val="uk-UA"/>
        </w:rPr>
        <w:t>ПОЯСНЮВАЛЬНА ЗАПИСКА</w:t>
      </w:r>
    </w:p>
    <w:p w14:paraId="00000002" w14:textId="0B08E476" w:rsidR="008275FC" w:rsidRPr="00BB3D8A" w:rsidRDefault="00F208AC" w:rsidP="00AB2F22">
      <w:pPr>
        <w:widowControl w:val="0"/>
        <w:ind w:right="-2"/>
        <w:jc w:val="center"/>
        <w:rPr>
          <w:rFonts w:ascii="Times New Roman" w:eastAsia="Times New Roman" w:hAnsi="Times New Roman" w:cs="Times New Roman"/>
          <w:b/>
          <w:sz w:val="28"/>
          <w:szCs w:val="28"/>
          <w:lang w:val="uk-UA"/>
        </w:rPr>
      </w:pPr>
      <w:r w:rsidRPr="00BB3D8A">
        <w:rPr>
          <w:rFonts w:ascii="Times New Roman" w:eastAsia="Times New Roman" w:hAnsi="Times New Roman" w:cs="Times New Roman"/>
          <w:b/>
          <w:sz w:val="28"/>
          <w:szCs w:val="28"/>
          <w:lang w:val="uk-UA"/>
        </w:rPr>
        <w:t>до проекту Закону України «Про внесення змін до Бюджетного кодексу України щодо забезпечення цільового використання екологічного податку»</w:t>
      </w:r>
    </w:p>
    <w:p w14:paraId="00000003" w14:textId="77777777" w:rsidR="008275FC" w:rsidRPr="00AB2F22" w:rsidRDefault="008275FC">
      <w:pPr>
        <w:widowControl w:val="0"/>
        <w:ind w:right="-2"/>
        <w:jc w:val="center"/>
        <w:rPr>
          <w:rFonts w:ascii="Times New Roman" w:eastAsia="Times New Roman" w:hAnsi="Times New Roman" w:cs="Times New Roman"/>
          <w:sz w:val="28"/>
          <w:szCs w:val="28"/>
          <w:lang w:val="uk-UA"/>
        </w:rPr>
      </w:pPr>
    </w:p>
    <w:p w14:paraId="00000004" w14:textId="77777777" w:rsidR="008275FC" w:rsidRPr="00AB2F22" w:rsidRDefault="00F208AC">
      <w:pPr>
        <w:widowControl w:val="0"/>
        <w:numPr>
          <w:ilvl w:val="0"/>
          <w:numId w:val="1"/>
        </w:numPr>
        <w:tabs>
          <w:tab w:val="left" w:pos="1120"/>
        </w:tabs>
        <w:ind w:right="-2"/>
        <w:rPr>
          <w:lang w:val="uk-UA"/>
        </w:rPr>
      </w:pPr>
      <w:r w:rsidRPr="00AB2F22">
        <w:rPr>
          <w:rFonts w:ascii="Times New Roman" w:eastAsia="Times New Roman" w:hAnsi="Times New Roman" w:cs="Times New Roman"/>
          <w:b/>
          <w:sz w:val="28"/>
          <w:szCs w:val="28"/>
          <w:lang w:val="uk-UA"/>
        </w:rPr>
        <w:t>Обґрунтування необхідності прийняття акту</w:t>
      </w:r>
    </w:p>
    <w:p w14:paraId="00000005" w14:textId="77777777" w:rsidR="008275FC" w:rsidRPr="00AB2F22" w:rsidRDefault="00F208AC">
      <w:pPr>
        <w:widowControl w:val="0"/>
        <w:ind w:right="-2" w:firstLine="720"/>
        <w:jc w:val="both"/>
        <w:rPr>
          <w:rFonts w:ascii="Times New Roman" w:eastAsia="Times New Roman" w:hAnsi="Times New Roman" w:cs="Times New Roman"/>
          <w:sz w:val="28"/>
          <w:szCs w:val="28"/>
          <w:lang w:val="uk-UA"/>
        </w:rPr>
      </w:pPr>
      <w:r w:rsidRPr="00AB2F22">
        <w:rPr>
          <w:rFonts w:ascii="Times New Roman" w:eastAsia="Times New Roman" w:hAnsi="Times New Roman" w:cs="Times New Roman"/>
          <w:sz w:val="28"/>
          <w:szCs w:val="28"/>
          <w:lang w:val="uk-UA"/>
        </w:rPr>
        <w:t>Проект Закону України «Про внесення змін до Бюджетного кодексу України щодо забезпечення цільового використання екологічного податку» (далі – проект Закону) є альтернативним до проекту Закону «Про внесення змін до Бюджетного кодексу України щодо забезпечення цільового використання екологічного податку та впровадження європейських принципів модернізації української промисловості» (реєстраційний номер 2465 від 18.11.2019р.).</w:t>
      </w:r>
    </w:p>
    <w:p w14:paraId="00000006" w14:textId="77777777" w:rsidR="008275FC" w:rsidRDefault="00F208AC">
      <w:pPr>
        <w:widowControl w:val="0"/>
        <w:ind w:right="-2" w:firstLine="720"/>
        <w:jc w:val="both"/>
        <w:rPr>
          <w:rFonts w:ascii="Times New Roman" w:eastAsia="Times New Roman" w:hAnsi="Times New Roman" w:cs="Times New Roman"/>
          <w:sz w:val="28"/>
          <w:szCs w:val="28"/>
          <w:lang w:val="uk-UA"/>
        </w:rPr>
      </w:pPr>
      <w:r w:rsidRPr="00AB2F22">
        <w:rPr>
          <w:rFonts w:ascii="Times New Roman" w:eastAsia="Times New Roman" w:hAnsi="Times New Roman" w:cs="Times New Roman"/>
          <w:sz w:val="28"/>
          <w:szCs w:val="28"/>
          <w:lang w:val="uk-UA"/>
        </w:rPr>
        <w:t>В цілому погоджуючись із аргументацією щодо необхідності реформування системи розподілу екологічного податку та першочергового фінансування за рахунок отриманих коштів природоохоронних заходів, пропонується інший підхід до розподілу таких надходжень. Запропонований проект Закону, на відміну від основного проекту, враховує на додаток до потреб фінансування природоохоронних заходів також необхідність перехідного періоду та децентралізацію влади в Україні.</w:t>
      </w:r>
    </w:p>
    <w:p w14:paraId="7008BC82" w14:textId="77777777" w:rsidR="005D5800" w:rsidRDefault="00AB2F22" w:rsidP="00F1153C">
      <w:pPr>
        <w:widowControl w:val="0"/>
        <w:ind w:right="-2"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Станом на зараз, Бюджетний кодекс України передбачає, що до загального фонду Державного бюджету України надходять</w:t>
      </w:r>
      <w:r w:rsidR="00F1153C">
        <w:rPr>
          <w:rFonts w:ascii="Times New Roman" w:eastAsia="Times New Roman" w:hAnsi="Times New Roman" w:cs="Times New Roman"/>
          <w:sz w:val="28"/>
          <w:szCs w:val="28"/>
          <w:lang w:val="uk-UA"/>
        </w:rPr>
        <w:t xml:space="preserve"> 100</w:t>
      </w:r>
      <w:r w:rsidR="00FB3191">
        <w:rPr>
          <w:rFonts w:ascii="Times New Roman" w:eastAsia="Times New Roman" w:hAnsi="Times New Roman" w:cs="Times New Roman"/>
          <w:sz w:val="28"/>
          <w:szCs w:val="28"/>
          <w:lang w:val="uk-UA"/>
        </w:rPr>
        <w:t xml:space="preserve"> відсотків</w:t>
      </w:r>
      <w:r w:rsidR="00F1153C">
        <w:rPr>
          <w:rFonts w:ascii="Times New Roman" w:eastAsia="Times New Roman" w:hAnsi="Times New Roman" w:cs="Times New Roman"/>
          <w:sz w:val="28"/>
          <w:szCs w:val="28"/>
          <w:lang w:val="uk-UA"/>
        </w:rPr>
        <w:t xml:space="preserve"> </w:t>
      </w:r>
      <w:r w:rsidR="00F1153C" w:rsidRPr="00F1153C">
        <w:rPr>
          <w:rFonts w:ascii="Times New Roman" w:eastAsia="Times New Roman" w:hAnsi="Times New Roman" w:cs="Times New Roman"/>
          <w:sz w:val="28"/>
          <w:szCs w:val="28"/>
          <w:lang w:val="uk-UA"/>
        </w:rPr>
        <w:t>екологічного податку, що справляється за викиди в атмосферне повітря двоокису вуглецю стаціонарними джерелами забруднення</w:t>
      </w:r>
      <w:r w:rsidR="00FB3191">
        <w:rPr>
          <w:rFonts w:ascii="Times New Roman" w:eastAsia="Times New Roman" w:hAnsi="Times New Roman" w:cs="Times New Roman"/>
          <w:sz w:val="28"/>
          <w:szCs w:val="28"/>
          <w:lang w:val="uk-UA"/>
        </w:rPr>
        <w:t xml:space="preserve">; </w:t>
      </w:r>
      <w:r w:rsidR="00F1153C" w:rsidRPr="00F1153C">
        <w:rPr>
          <w:rFonts w:ascii="Times New Roman" w:eastAsia="Times New Roman" w:hAnsi="Times New Roman" w:cs="Times New Roman"/>
          <w:sz w:val="28"/>
          <w:szCs w:val="28"/>
          <w:lang w:val="uk-UA"/>
        </w:rPr>
        <w:t>45 відсотків екологічного податку</w:t>
      </w:r>
      <w:r w:rsidR="00F1153C">
        <w:rPr>
          <w:rFonts w:ascii="Times New Roman" w:eastAsia="Times New Roman" w:hAnsi="Times New Roman" w:cs="Times New Roman"/>
          <w:sz w:val="28"/>
          <w:szCs w:val="28"/>
          <w:lang w:val="uk-UA"/>
        </w:rPr>
        <w:t>, що справляється за</w:t>
      </w:r>
      <w:r w:rsidR="00F1153C" w:rsidRPr="00F1153C">
        <w:rPr>
          <w:rFonts w:ascii="Times New Roman" w:eastAsia="Times New Roman" w:hAnsi="Times New Roman" w:cs="Times New Roman"/>
          <w:sz w:val="28"/>
          <w:szCs w:val="28"/>
          <w:lang w:val="uk-UA"/>
        </w:rPr>
        <w:t xml:space="preserve"> скид</w:t>
      </w:r>
      <w:r w:rsidR="00F1153C">
        <w:rPr>
          <w:rFonts w:ascii="Times New Roman" w:eastAsia="Times New Roman" w:hAnsi="Times New Roman" w:cs="Times New Roman"/>
          <w:sz w:val="28"/>
          <w:szCs w:val="28"/>
          <w:lang w:val="uk-UA"/>
        </w:rPr>
        <w:t xml:space="preserve">и </w:t>
      </w:r>
      <w:r w:rsidR="00F1153C" w:rsidRPr="00F1153C">
        <w:rPr>
          <w:rFonts w:ascii="Times New Roman" w:eastAsia="Times New Roman" w:hAnsi="Times New Roman" w:cs="Times New Roman"/>
          <w:sz w:val="28"/>
          <w:szCs w:val="28"/>
          <w:lang w:val="uk-UA"/>
        </w:rPr>
        <w:t>забруднюючих речовин безпосередньо у водні об’єкти</w:t>
      </w:r>
      <w:r w:rsidR="00F1153C">
        <w:rPr>
          <w:rFonts w:ascii="Times New Roman" w:eastAsia="Times New Roman" w:hAnsi="Times New Roman" w:cs="Times New Roman"/>
          <w:sz w:val="28"/>
          <w:szCs w:val="28"/>
          <w:lang w:val="uk-UA"/>
        </w:rPr>
        <w:t xml:space="preserve">, за </w:t>
      </w:r>
      <w:r w:rsidR="00F1153C" w:rsidRPr="00F1153C">
        <w:rPr>
          <w:rFonts w:ascii="Times New Roman" w:eastAsia="Times New Roman" w:hAnsi="Times New Roman" w:cs="Times New Roman"/>
          <w:sz w:val="28"/>
          <w:szCs w:val="28"/>
          <w:lang w:val="uk-UA"/>
        </w:rPr>
        <w:t>розміщення відходів у спеціально відведених для цього місцях чи на об’єктах, крім розміщення окремих видів відходів як вторинної сировини</w:t>
      </w:r>
      <w:r w:rsidR="001D27DB">
        <w:rPr>
          <w:rFonts w:ascii="Times New Roman" w:eastAsia="Times New Roman" w:hAnsi="Times New Roman" w:cs="Times New Roman"/>
          <w:sz w:val="28"/>
          <w:szCs w:val="28"/>
          <w:lang w:val="uk-UA"/>
        </w:rPr>
        <w:t xml:space="preserve"> та</w:t>
      </w:r>
      <w:r w:rsidR="00F1153C">
        <w:rPr>
          <w:rFonts w:ascii="Times New Roman" w:eastAsia="Times New Roman" w:hAnsi="Times New Roman" w:cs="Times New Roman"/>
          <w:sz w:val="28"/>
          <w:szCs w:val="28"/>
          <w:lang w:val="uk-UA"/>
        </w:rPr>
        <w:t xml:space="preserve"> за </w:t>
      </w:r>
      <w:r w:rsidR="00F1153C" w:rsidRPr="00F1153C">
        <w:rPr>
          <w:rFonts w:ascii="Times New Roman" w:eastAsia="Times New Roman" w:hAnsi="Times New Roman" w:cs="Times New Roman"/>
          <w:sz w:val="28"/>
          <w:szCs w:val="28"/>
          <w:lang w:val="uk-UA"/>
        </w:rPr>
        <w:t>викиди в атмосферне повітря забруднюючих речовин стаціонарними джерелами забруднення (за винятком викидів в атмосферне повітря двоокису вуглецю)</w:t>
      </w:r>
      <w:r w:rsidR="00FB3191">
        <w:rPr>
          <w:rFonts w:ascii="Times New Roman" w:eastAsia="Times New Roman" w:hAnsi="Times New Roman" w:cs="Times New Roman"/>
          <w:sz w:val="28"/>
          <w:szCs w:val="28"/>
          <w:lang w:val="uk-UA"/>
        </w:rPr>
        <w:t>.</w:t>
      </w:r>
      <w:r w:rsidR="001D27DB">
        <w:rPr>
          <w:rFonts w:ascii="Times New Roman" w:eastAsia="Times New Roman" w:hAnsi="Times New Roman" w:cs="Times New Roman"/>
          <w:sz w:val="28"/>
          <w:szCs w:val="28"/>
          <w:lang w:val="uk-UA"/>
        </w:rPr>
        <w:t xml:space="preserve"> До спеціального фонду Державного бюджету України надходять 100 відсотків </w:t>
      </w:r>
      <w:r w:rsidR="001D27DB" w:rsidRPr="00F1153C">
        <w:rPr>
          <w:rFonts w:ascii="Times New Roman" w:eastAsia="Times New Roman" w:hAnsi="Times New Roman" w:cs="Times New Roman"/>
          <w:sz w:val="28"/>
          <w:szCs w:val="28"/>
          <w:lang w:val="uk-UA"/>
        </w:rPr>
        <w:t>екологічного податку, що</w:t>
      </w:r>
      <w:r w:rsidR="001D27DB">
        <w:rPr>
          <w:rFonts w:ascii="Times New Roman" w:eastAsia="Times New Roman" w:hAnsi="Times New Roman" w:cs="Times New Roman"/>
          <w:sz w:val="28"/>
          <w:szCs w:val="28"/>
          <w:lang w:val="uk-UA"/>
        </w:rPr>
        <w:t xml:space="preserve"> </w:t>
      </w:r>
      <w:r w:rsidR="001D27DB" w:rsidRPr="001D27DB">
        <w:rPr>
          <w:rFonts w:ascii="Times New Roman" w:eastAsia="Times New Roman" w:hAnsi="Times New Roman" w:cs="Times New Roman"/>
          <w:sz w:val="28"/>
          <w:szCs w:val="28"/>
          <w:lang w:val="uk-UA"/>
        </w:rPr>
        <w:t>справляється за утворення радіоактивних відходів (включаючи вже накопичені) та/або тимчасове зберігання радіоактивних відходів їх виробниками понад встановлений особливими умовами ліцензії строк</w:t>
      </w:r>
      <w:r w:rsidR="001D27DB">
        <w:rPr>
          <w:rFonts w:ascii="Times New Roman" w:eastAsia="Times New Roman" w:hAnsi="Times New Roman" w:cs="Times New Roman"/>
          <w:sz w:val="28"/>
          <w:szCs w:val="28"/>
          <w:lang w:val="uk-UA"/>
        </w:rPr>
        <w:t xml:space="preserve">. </w:t>
      </w:r>
    </w:p>
    <w:p w14:paraId="1E167587" w14:textId="495BAD1E" w:rsidR="00F1153C" w:rsidRDefault="001D27DB" w:rsidP="00F1153C">
      <w:pPr>
        <w:widowControl w:val="0"/>
        <w:ind w:right="-2"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До спеціальних фондів місцевих бюджетів надходять 55 відсотків </w:t>
      </w:r>
      <w:r w:rsidR="00082D53" w:rsidRPr="00F1153C">
        <w:rPr>
          <w:rFonts w:ascii="Times New Roman" w:eastAsia="Times New Roman" w:hAnsi="Times New Roman" w:cs="Times New Roman"/>
          <w:sz w:val="28"/>
          <w:szCs w:val="28"/>
          <w:lang w:val="uk-UA"/>
        </w:rPr>
        <w:t>екологічного податку</w:t>
      </w:r>
      <w:r w:rsidR="00082D53">
        <w:rPr>
          <w:rFonts w:ascii="Times New Roman" w:eastAsia="Times New Roman" w:hAnsi="Times New Roman" w:cs="Times New Roman"/>
          <w:sz w:val="28"/>
          <w:szCs w:val="28"/>
          <w:lang w:val="uk-UA"/>
        </w:rPr>
        <w:t>, що справляється за</w:t>
      </w:r>
      <w:r w:rsidR="00082D53" w:rsidRPr="00F1153C">
        <w:rPr>
          <w:rFonts w:ascii="Times New Roman" w:eastAsia="Times New Roman" w:hAnsi="Times New Roman" w:cs="Times New Roman"/>
          <w:sz w:val="28"/>
          <w:szCs w:val="28"/>
          <w:lang w:val="uk-UA"/>
        </w:rPr>
        <w:t xml:space="preserve"> скид</w:t>
      </w:r>
      <w:r w:rsidR="00082D53">
        <w:rPr>
          <w:rFonts w:ascii="Times New Roman" w:eastAsia="Times New Roman" w:hAnsi="Times New Roman" w:cs="Times New Roman"/>
          <w:sz w:val="28"/>
          <w:szCs w:val="28"/>
          <w:lang w:val="uk-UA"/>
        </w:rPr>
        <w:t xml:space="preserve">и </w:t>
      </w:r>
      <w:r w:rsidR="00082D53" w:rsidRPr="00F1153C">
        <w:rPr>
          <w:rFonts w:ascii="Times New Roman" w:eastAsia="Times New Roman" w:hAnsi="Times New Roman" w:cs="Times New Roman"/>
          <w:sz w:val="28"/>
          <w:szCs w:val="28"/>
          <w:lang w:val="uk-UA"/>
        </w:rPr>
        <w:t>забруднюючих речовин безпосередньо у водні об’єкти</w:t>
      </w:r>
      <w:r w:rsidR="00082D53">
        <w:rPr>
          <w:rFonts w:ascii="Times New Roman" w:eastAsia="Times New Roman" w:hAnsi="Times New Roman" w:cs="Times New Roman"/>
          <w:sz w:val="28"/>
          <w:szCs w:val="28"/>
          <w:lang w:val="uk-UA"/>
        </w:rPr>
        <w:t xml:space="preserve">, за </w:t>
      </w:r>
      <w:r w:rsidR="00082D53" w:rsidRPr="00F1153C">
        <w:rPr>
          <w:rFonts w:ascii="Times New Roman" w:eastAsia="Times New Roman" w:hAnsi="Times New Roman" w:cs="Times New Roman"/>
          <w:sz w:val="28"/>
          <w:szCs w:val="28"/>
          <w:lang w:val="uk-UA"/>
        </w:rPr>
        <w:t xml:space="preserve">розміщення відходів у спеціально відведених для цього місцях чи на об’єктах, крім розміщення окремих видів </w:t>
      </w:r>
      <w:r w:rsidR="00082D53" w:rsidRPr="00F1153C">
        <w:rPr>
          <w:rFonts w:ascii="Times New Roman" w:eastAsia="Times New Roman" w:hAnsi="Times New Roman" w:cs="Times New Roman"/>
          <w:sz w:val="28"/>
          <w:szCs w:val="28"/>
          <w:lang w:val="uk-UA"/>
        </w:rPr>
        <w:lastRenderedPageBreak/>
        <w:t>відходів як вторинної сировини</w:t>
      </w:r>
      <w:r w:rsidR="00082D53">
        <w:rPr>
          <w:rFonts w:ascii="Times New Roman" w:eastAsia="Times New Roman" w:hAnsi="Times New Roman" w:cs="Times New Roman"/>
          <w:sz w:val="28"/>
          <w:szCs w:val="28"/>
          <w:lang w:val="uk-UA"/>
        </w:rPr>
        <w:t xml:space="preserve"> та за </w:t>
      </w:r>
      <w:r w:rsidR="00082D53" w:rsidRPr="00F1153C">
        <w:rPr>
          <w:rFonts w:ascii="Times New Roman" w:eastAsia="Times New Roman" w:hAnsi="Times New Roman" w:cs="Times New Roman"/>
          <w:sz w:val="28"/>
          <w:szCs w:val="28"/>
          <w:lang w:val="uk-UA"/>
        </w:rPr>
        <w:t>викиди в атмосферне повітря забруднюючих речовин стаціонарними джерелами забруднення (за винятком викидів в атмосферне повітря двоокису вуглецю)</w:t>
      </w:r>
      <w:r w:rsidR="00082D53">
        <w:rPr>
          <w:rFonts w:ascii="Times New Roman" w:eastAsia="Times New Roman" w:hAnsi="Times New Roman" w:cs="Times New Roman"/>
          <w:sz w:val="28"/>
          <w:szCs w:val="28"/>
          <w:lang w:val="uk-UA"/>
        </w:rPr>
        <w:t>.</w:t>
      </w:r>
      <w:r w:rsidR="005D5800">
        <w:rPr>
          <w:rFonts w:ascii="Times New Roman" w:eastAsia="Times New Roman" w:hAnsi="Times New Roman" w:cs="Times New Roman"/>
          <w:sz w:val="28"/>
          <w:szCs w:val="28"/>
          <w:lang w:val="uk-UA"/>
        </w:rPr>
        <w:t xml:space="preserve"> З них </w:t>
      </w:r>
      <w:r w:rsidR="005D5800" w:rsidRPr="005D5800">
        <w:rPr>
          <w:rFonts w:ascii="Times New Roman" w:eastAsia="Times New Roman" w:hAnsi="Times New Roman" w:cs="Times New Roman"/>
          <w:sz w:val="28"/>
          <w:szCs w:val="28"/>
          <w:lang w:val="uk-UA"/>
        </w:rPr>
        <w:t xml:space="preserve">до сільських, селищних, міських бюджетів, </w:t>
      </w:r>
      <w:proofErr w:type="spellStart"/>
      <w:r w:rsidR="005D5800" w:rsidRPr="005D5800">
        <w:rPr>
          <w:rFonts w:ascii="Times New Roman" w:eastAsia="Times New Roman" w:hAnsi="Times New Roman" w:cs="Times New Roman"/>
          <w:sz w:val="28"/>
          <w:szCs w:val="28"/>
          <w:lang w:val="uk-UA"/>
        </w:rPr>
        <w:t>бюджетів</w:t>
      </w:r>
      <w:proofErr w:type="spellEnd"/>
      <w:r w:rsidR="005D5800" w:rsidRPr="005D5800">
        <w:rPr>
          <w:rFonts w:ascii="Times New Roman" w:eastAsia="Times New Roman" w:hAnsi="Times New Roman" w:cs="Times New Roman"/>
          <w:sz w:val="28"/>
          <w:szCs w:val="28"/>
          <w:lang w:val="uk-UA"/>
        </w:rPr>
        <w:t xml:space="preserve"> об’єднаних територіальних громад </w:t>
      </w:r>
      <w:r w:rsidR="005D5800">
        <w:rPr>
          <w:rFonts w:ascii="Times New Roman" w:eastAsia="Times New Roman" w:hAnsi="Times New Roman" w:cs="Times New Roman"/>
          <w:sz w:val="28"/>
          <w:szCs w:val="28"/>
          <w:lang w:val="uk-UA"/>
        </w:rPr>
        <w:t xml:space="preserve">надходять </w:t>
      </w:r>
      <w:r w:rsidR="005D5800" w:rsidRPr="005D5800">
        <w:rPr>
          <w:rFonts w:ascii="Times New Roman" w:eastAsia="Times New Roman" w:hAnsi="Times New Roman" w:cs="Times New Roman"/>
          <w:sz w:val="28"/>
          <w:szCs w:val="28"/>
          <w:lang w:val="uk-UA"/>
        </w:rPr>
        <w:t>25 відсотків</w:t>
      </w:r>
      <w:r w:rsidR="005D5800">
        <w:rPr>
          <w:rFonts w:ascii="Times New Roman" w:eastAsia="Times New Roman" w:hAnsi="Times New Roman" w:cs="Times New Roman"/>
          <w:sz w:val="28"/>
          <w:szCs w:val="28"/>
          <w:lang w:val="uk-UA"/>
        </w:rPr>
        <w:t xml:space="preserve"> екологічного податку</w:t>
      </w:r>
      <w:r w:rsidR="005D5800" w:rsidRPr="005D5800">
        <w:rPr>
          <w:rFonts w:ascii="Times New Roman" w:eastAsia="Times New Roman" w:hAnsi="Times New Roman" w:cs="Times New Roman"/>
          <w:sz w:val="28"/>
          <w:szCs w:val="28"/>
          <w:lang w:val="uk-UA"/>
        </w:rPr>
        <w:t>,</w:t>
      </w:r>
      <w:r w:rsidR="005D5800">
        <w:rPr>
          <w:rFonts w:ascii="Times New Roman" w:eastAsia="Times New Roman" w:hAnsi="Times New Roman" w:cs="Times New Roman"/>
          <w:sz w:val="28"/>
          <w:szCs w:val="28"/>
          <w:lang w:val="uk-UA"/>
        </w:rPr>
        <w:t xml:space="preserve"> до</w:t>
      </w:r>
      <w:r w:rsidR="005D5800" w:rsidRPr="005D5800">
        <w:rPr>
          <w:rFonts w:ascii="Times New Roman" w:eastAsia="Times New Roman" w:hAnsi="Times New Roman" w:cs="Times New Roman"/>
          <w:sz w:val="28"/>
          <w:szCs w:val="28"/>
          <w:lang w:val="uk-UA"/>
        </w:rPr>
        <w:t xml:space="preserve"> обласних бюджетів та бюджету Автономної Республіки Крим - 30 відсотків, </w:t>
      </w:r>
      <w:r w:rsidR="005D5800">
        <w:rPr>
          <w:rFonts w:ascii="Times New Roman" w:eastAsia="Times New Roman" w:hAnsi="Times New Roman" w:cs="Times New Roman"/>
          <w:sz w:val="28"/>
          <w:szCs w:val="28"/>
          <w:lang w:val="uk-UA"/>
        </w:rPr>
        <w:t xml:space="preserve">до </w:t>
      </w:r>
      <w:r w:rsidR="005D5800" w:rsidRPr="005D5800">
        <w:rPr>
          <w:rFonts w:ascii="Times New Roman" w:eastAsia="Times New Roman" w:hAnsi="Times New Roman" w:cs="Times New Roman"/>
          <w:sz w:val="28"/>
          <w:szCs w:val="28"/>
          <w:lang w:val="uk-UA"/>
        </w:rPr>
        <w:t>бюджетів міст Києва та Севастополя - 55 відсотків</w:t>
      </w:r>
      <w:r w:rsidR="0004337E">
        <w:rPr>
          <w:rFonts w:ascii="Times New Roman" w:eastAsia="Times New Roman" w:hAnsi="Times New Roman" w:cs="Times New Roman"/>
          <w:sz w:val="28"/>
          <w:szCs w:val="28"/>
          <w:lang w:val="uk-UA"/>
        </w:rPr>
        <w:t>.</w:t>
      </w:r>
    </w:p>
    <w:p w14:paraId="5047B6D7" w14:textId="77777777" w:rsidR="00AA369A" w:rsidRDefault="00AA369A" w:rsidP="00F1153C">
      <w:pPr>
        <w:widowControl w:val="0"/>
        <w:ind w:right="-2" w:firstLine="720"/>
        <w:jc w:val="both"/>
        <w:rPr>
          <w:rFonts w:ascii="Times New Roman" w:eastAsia="Times New Roman" w:hAnsi="Times New Roman" w:cs="Times New Roman"/>
          <w:sz w:val="28"/>
          <w:szCs w:val="28"/>
          <w:lang w:val="uk-UA"/>
        </w:rPr>
      </w:pPr>
    </w:p>
    <w:tbl>
      <w:tblPr>
        <w:tblStyle w:val="a5"/>
        <w:tblW w:w="0" w:type="auto"/>
        <w:tblLayout w:type="fixed"/>
        <w:tblLook w:val="04A0" w:firstRow="1" w:lastRow="0" w:firstColumn="1" w:lastColumn="0" w:noHBand="0" w:noVBand="1"/>
      </w:tblPr>
      <w:tblGrid>
        <w:gridCol w:w="2251"/>
        <w:gridCol w:w="2252"/>
        <w:gridCol w:w="1653"/>
        <w:gridCol w:w="1654"/>
        <w:gridCol w:w="1654"/>
      </w:tblGrid>
      <w:tr w:rsidR="00AA369A" w:rsidRPr="00E0398A" w14:paraId="0170138F" w14:textId="77777777" w:rsidTr="00A90D65">
        <w:trPr>
          <w:trHeight w:val="444"/>
        </w:trPr>
        <w:tc>
          <w:tcPr>
            <w:tcW w:w="4503" w:type="dxa"/>
            <w:gridSpan w:val="2"/>
            <w:tcBorders>
              <w:top w:val="single" w:sz="4" w:space="0" w:color="auto"/>
              <w:left w:val="single" w:sz="4" w:space="0" w:color="auto"/>
              <w:bottom w:val="single" w:sz="4" w:space="0" w:color="auto"/>
              <w:right w:val="single" w:sz="4" w:space="0" w:color="auto"/>
            </w:tcBorders>
          </w:tcPr>
          <w:p w14:paraId="59021F46" w14:textId="77777777" w:rsidR="00AA369A" w:rsidRPr="00E0398A" w:rsidRDefault="00AA369A"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b/>
                <w:lang w:val="uk-UA"/>
              </w:rPr>
              <w:t>Державний бюджет України</w:t>
            </w:r>
          </w:p>
        </w:tc>
        <w:tc>
          <w:tcPr>
            <w:tcW w:w="4961" w:type="dxa"/>
            <w:gridSpan w:val="3"/>
            <w:tcBorders>
              <w:left w:val="single" w:sz="4" w:space="0" w:color="auto"/>
            </w:tcBorders>
          </w:tcPr>
          <w:p w14:paraId="4176B0F9" w14:textId="77777777" w:rsidR="00AA369A" w:rsidRPr="00E0398A" w:rsidRDefault="00AA369A"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b/>
                <w:lang w:val="uk-UA"/>
              </w:rPr>
              <w:t>Місцеві бюджети (спеціальний фонд)</w:t>
            </w:r>
          </w:p>
        </w:tc>
      </w:tr>
      <w:tr w:rsidR="00AA369A" w:rsidRPr="00E0398A" w14:paraId="74DDB604" w14:textId="77777777" w:rsidTr="00A90D65">
        <w:trPr>
          <w:trHeight w:val="276"/>
        </w:trPr>
        <w:tc>
          <w:tcPr>
            <w:tcW w:w="2251" w:type="dxa"/>
            <w:tcBorders>
              <w:top w:val="single" w:sz="4" w:space="0" w:color="auto"/>
              <w:left w:val="single" w:sz="4" w:space="0" w:color="auto"/>
              <w:bottom w:val="single" w:sz="4" w:space="0" w:color="auto"/>
              <w:right w:val="single" w:sz="4" w:space="0" w:color="auto"/>
            </w:tcBorders>
          </w:tcPr>
          <w:p w14:paraId="43AAF2EC" w14:textId="77777777" w:rsidR="00AA369A" w:rsidRPr="00E0398A" w:rsidRDefault="00AA369A"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b/>
                <w:lang w:val="uk-UA"/>
              </w:rPr>
              <w:t>Загальний фонд</w:t>
            </w:r>
          </w:p>
        </w:tc>
        <w:tc>
          <w:tcPr>
            <w:tcW w:w="2252" w:type="dxa"/>
            <w:tcBorders>
              <w:top w:val="single" w:sz="4" w:space="0" w:color="auto"/>
              <w:left w:val="single" w:sz="4" w:space="0" w:color="auto"/>
              <w:bottom w:val="single" w:sz="4" w:space="0" w:color="auto"/>
              <w:right w:val="single" w:sz="4" w:space="0" w:color="auto"/>
            </w:tcBorders>
          </w:tcPr>
          <w:p w14:paraId="10361464" w14:textId="77777777" w:rsidR="00AA369A" w:rsidRPr="00E0398A" w:rsidRDefault="00AA369A"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b/>
                <w:lang w:val="uk-UA"/>
              </w:rPr>
              <w:t>Спеціальний фонд</w:t>
            </w:r>
          </w:p>
        </w:tc>
        <w:tc>
          <w:tcPr>
            <w:tcW w:w="4961" w:type="dxa"/>
            <w:gridSpan w:val="3"/>
            <w:vMerge w:val="restart"/>
            <w:tcBorders>
              <w:left w:val="single" w:sz="4" w:space="0" w:color="auto"/>
            </w:tcBorders>
          </w:tcPr>
          <w:p w14:paraId="05B8F84E" w14:textId="77777777" w:rsidR="00AA369A" w:rsidRPr="00E0398A" w:rsidRDefault="00AA369A" w:rsidP="00A90D65">
            <w:pPr>
              <w:widowControl w:val="0"/>
              <w:ind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55% податку що справляється за: </w:t>
            </w:r>
          </w:p>
          <w:p w14:paraId="241A6FC0" w14:textId="77777777" w:rsidR="00AA369A" w:rsidRPr="00E0398A" w:rsidRDefault="00AA369A" w:rsidP="00A90D65">
            <w:pPr>
              <w:pStyle w:val="a6"/>
              <w:widowControl w:val="0"/>
              <w:numPr>
                <w:ilvl w:val="0"/>
                <w:numId w:val="4"/>
              </w:numPr>
              <w:ind w:left="317"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скиди забруднюючих речовин безпосередньо у водні об’єкти, </w:t>
            </w:r>
          </w:p>
          <w:p w14:paraId="253DE10F" w14:textId="77777777" w:rsidR="00AA369A" w:rsidRPr="00E0398A" w:rsidRDefault="00AA369A" w:rsidP="00A90D65">
            <w:pPr>
              <w:pStyle w:val="a6"/>
              <w:widowControl w:val="0"/>
              <w:numPr>
                <w:ilvl w:val="0"/>
                <w:numId w:val="4"/>
              </w:numPr>
              <w:ind w:left="317"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за розміщення відходів у спеціально відведених для цього місцях чи на об’єктах, крім розміщення окремих видів відходів як вторинної сировини </w:t>
            </w:r>
          </w:p>
          <w:p w14:paraId="51EFBACA" w14:textId="77777777" w:rsidR="00AA369A" w:rsidRPr="00E0398A" w:rsidRDefault="00AA369A" w:rsidP="00A90D65">
            <w:pPr>
              <w:pStyle w:val="a6"/>
              <w:widowControl w:val="0"/>
              <w:numPr>
                <w:ilvl w:val="0"/>
                <w:numId w:val="4"/>
              </w:numPr>
              <w:ind w:left="317"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r>
      <w:tr w:rsidR="00AA369A" w:rsidRPr="00F0013A" w14:paraId="7F78A4B7" w14:textId="77777777" w:rsidTr="00A90D65">
        <w:trPr>
          <w:trHeight w:val="2160"/>
        </w:trPr>
        <w:tc>
          <w:tcPr>
            <w:tcW w:w="2251" w:type="dxa"/>
            <w:tcBorders>
              <w:right w:val="single" w:sz="4" w:space="0" w:color="auto"/>
            </w:tcBorders>
          </w:tcPr>
          <w:p w14:paraId="789CA119" w14:textId="77777777" w:rsidR="00AA369A" w:rsidRPr="00E0398A" w:rsidRDefault="00AA369A" w:rsidP="00A90D65">
            <w:pPr>
              <w:pStyle w:val="a6"/>
              <w:widowControl w:val="0"/>
              <w:ind w:left="0"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100% податку, що справляється за викиди в атмосферне повітря двоокису вуглецю стаціонарними джерелами забруднення</w:t>
            </w:r>
          </w:p>
        </w:tc>
        <w:tc>
          <w:tcPr>
            <w:tcW w:w="2252" w:type="dxa"/>
            <w:vMerge w:val="restart"/>
            <w:tcBorders>
              <w:top w:val="single" w:sz="4" w:space="0" w:color="auto"/>
              <w:left w:val="single" w:sz="4" w:space="0" w:color="auto"/>
              <w:right w:val="single" w:sz="4" w:space="0" w:color="auto"/>
            </w:tcBorders>
          </w:tcPr>
          <w:p w14:paraId="2BDD40A2" w14:textId="77777777" w:rsidR="00AA369A" w:rsidRPr="00E0398A" w:rsidRDefault="00AA369A" w:rsidP="00A90D65">
            <w:pPr>
              <w:widowControl w:val="0"/>
              <w:ind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100%</w:t>
            </w:r>
            <w:r>
              <w:rPr>
                <w:rFonts w:ascii="Times New Roman" w:eastAsia="Times New Roman" w:hAnsi="Times New Roman" w:cs="Times New Roman"/>
                <w:lang w:val="uk-UA"/>
              </w:rPr>
              <w:t xml:space="preserve"> </w:t>
            </w:r>
            <w:r w:rsidRPr="00E73915">
              <w:rPr>
                <w:rFonts w:ascii="Times New Roman" w:eastAsia="Times New Roman" w:hAnsi="Times New Roman" w:cs="Times New Roman"/>
                <w:lang w:val="uk-UA"/>
              </w:rPr>
              <w:t>податку, що справляється за утворення радіоактивних відходів (включаючи вже накопичені) та/або тимчасове зберігання радіоактивних відходів їх виробниками понад встановлений особливими умовами ліцензії строк</w:t>
            </w:r>
            <w:r>
              <w:rPr>
                <w:rFonts w:ascii="Times New Roman" w:eastAsia="Times New Roman" w:hAnsi="Times New Roman" w:cs="Times New Roman"/>
                <w:lang w:val="uk-UA"/>
              </w:rPr>
              <w:t>.</w:t>
            </w:r>
          </w:p>
        </w:tc>
        <w:tc>
          <w:tcPr>
            <w:tcW w:w="4961" w:type="dxa"/>
            <w:gridSpan w:val="3"/>
            <w:vMerge/>
            <w:tcBorders>
              <w:left w:val="single" w:sz="4" w:space="0" w:color="auto"/>
            </w:tcBorders>
          </w:tcPr>
          <w:p w14:paraId="620546C3" w14:textId="77777777" w:rsidR="00AA369A" w:rsidRPr="00E0398A" w:rsidRDefault="00AA369A" w:rsidP="00A90D65">
            <w:pPr>
              <w:widowControl w:val="0"/>
              <w:ind w:right="-2"/>
              <w:jc w:val="center"/>
              <w:rPr>
                <w:rFonts w:ascii="Times New Roman" w:eastAsia="Times New Roman" w:hAnsi="Times New Roman" w:cs="Times New Roman"/>
                <w:b/>
                <w:lang w:val="uk-UA"/>
              </w:rPr>
            </w:pPr>
          </w:p>
        </w:tc>
      </w:tr>
      <w:tr w:rsidR="00AA369A" w:rsidRPr="00E0398A" w14:paraId="0462989A" w14:textId="77777777" w:rsidTr="00A90D65">
        <w:trPr>
          <w:trHeight w:val="630"/>
        </w:trPr>
        <w:tc>
          <w:tcPr>
            <w:tcW w:w="2251" w:type="dxa"/>
            <w:vMerge w:val="restart"/>
            <w:tcBorders>
              <w:right w:val="single" w:sz="4" w:space="0" w:color="auto"/>
            </w:tcBorders>
          </w:tcPr>
          <w:p w14:paraId="525406AD" w14:textId="77777777" w:rsidR="00AA369A" w:rsidRPr="00E0398A" w:rsidRDefault="00AA369A" w:rsidP="00A90D65">
            <w:pPr>
              <w:pStyle w:val="a6"/>
              <w:widowControl w:val="0"/>
              <w:ind w:left="0"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45 % податку, що справляється за:</w:t>
            </w:r>
          </w:p>
          <w:p w14:paraId="7C9100F9" w14:textId="77777777" w:rsidR="00AA369A" w:rsidRPr="00E0398A" w:rsidRDefault="00AA369A" w:rsidP="00A90D65">
            <w:pPr>
              <w:pStyle w:val="a6"/>
              <w:widowControl w:val="0"/>
              <w:numPr>
                <w:ilvl w:val="0"/>
                <w:numId w:val="4"/>
              </w:numPr>
              <w:ind w:left="0" w:right="-2" w:firstLine="0"/>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скиди забруднюючих речовин безпосередньо у водні об’єкти, </w:t>
            </w:r>
          </w:p>
          <w:p w14:paraId="61DF4066" w14:textId="77777777" w:rsidR="00AA369A" w:rsidRPr="00E0398A" w:rsidRDefault="00AA369A" w:rsidP="00A90D65">
            <w:pPr>
              <w:pStyle w:val="a6"/>
              <w:widowControl w:val="0"/>
              <w:numPr>
                <w:ilvl w:val="0"/>
                <w:numId w:val="4"/>
              </w:numPr>
              <w:ind w:left="0" w:right="-2" w:firstLine="0"/>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 розміщення відходів у спеціально відведених для цього місцях чи на об’єктах, крім розміщення окремих видів відходів як вторинної сировини </w:t>
            </w:r>
          </w:p>
          <w:p w14:paraId="4CB67121" w14:textId="77777777" w:rsidR="00AA369A" w:rsidRPr="00E0398A" w:rsidRDefault="00AA369A" w:rsidP="00A90D65">
            <w:pPr>
              <w:pStyle w:val="a6"/>
              <w:widowControl w:val="0"/>
              <w:numPr>
                <w:ilvl w:val="0"/>
                <w:numId w:val="4"/>
              </w:numPr>
              <w:ind w:left="0" w:right="-2" w:firstLine="0"/>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c>
          <w:tcPr>
            <w:tcW w:w="2252" w:type="dxa"/>
            <w:vMerge/>
            <w:tcBorders>
              <w:left w:val="single" w:sz="4" w:space="0" w:color="auto"/>
              <w:right w:val="single" w:sz="4" w:space="0" w:color="auto"/>
            </w:tcBorders>
          </w:tcPr>
          <w:p w14:paraId="0E1EE44B" w14:textId="77777777" w:rsidR="00AA369A" w:rsidRPr="00E0398A" w:rsidRDefault="00AA369A" w:rsidP="00A90D65">
            <w:pPr>
              <w:widowControl w:val="0"/>
              <w:ind w:right="-2"/>
              <w:jc w:val="both"/>
              <w:rPr>
                <w:rFonts w:ascii="Times New Roman" w:eastAsia="Times New Roman" w:hAnsi="Times New Roman" w:cs="Times New Roman"/>
                <w:lang w:val="uk-UA"/>
              </w:rPr>
            </w:pPr>
          </w:p>
        </w:tc>
        <w:tc>
          <w:tcPr>
            <w:tcW w:w="4961" w:type="dxa"/>
            <w:gridSpan w:val="3"/>
            <w:vMerge/>
            <w:tcBorders>
              <w:left w:val="single" w:sz="4" w:space="0" w:color="auto"/>
              <w:bottom w:val="single" w:sz="4" w:space="0" w:color="auto"/>
            </w:tcBorders>
          </w:tcPr>
          <w:p w14:paraId="5228DAE6" w14:textId="77777777" w:rsidR="00AA369A" w:rsidRPr="00E0398A" w:rsidRDefault="00AA369A" w:rsidP="00A90D65">
            <w:pPr>
              <w:widowControl w:val="0"/>
              <w:ind w:right="-2"/>
              <w:jc w:val="center"/>
              <w:rPr>
                <w:rFonts w:ascii="Times New Roman" w:eastAsia="Times New Roman" w:hAnsi="Times New Roman" w:cs="Times New Roman"/>
                <w:b/>
                <w:lang w:val="uk-UA"/>
              </w:rPr>
            </w:pPr>
          </w:p>
        </w:tc>
      </w:tr>
      <w:tr w:rsidR="00AA369A" w:rsidRPr="00E0398A" w14:paraId="61E3C2B6" w14:textId="77777777" w:rsidTr="00A90D65">
        <w:trPr>
          <w:trHeight w:val="1524"/>
        </w:trPr>
        <w:tc>
          <w:tcPr>
            <w:tcW w:w="2251" w:type="dxa"/>
            <w:vMerge/>
            <w:tcBorders>
              <w:right w:val="single" w:sz="4" w:space="0" w:color="auto"/>
            </w:tcBorders>
          </w:tcPr>
          <w:p w14:paraId="558506C3" w14:textId="77777777" w:rsidR="00AA369A" w:rsidRPr="00E0398A" w:rsidRDefault="00AA369A" w:rsidP="00A90D65">
            <w:pPr>
              <w:widowControl w:val="0"/>
              <w:ind w:right="-2"/>
              <w:jc w:val="both"/>
              <w:rPr>
                <w:rFonts w:ascii="Times New Roman" w:eastAsia="Times New Roman" w:hAnsi="Times New Roman" w:cs="Times New Roman"/>
                <w:lang w:val="uk-UA"/>
              </w:rPr>
            </w:pPr>
          </w:p>
        </w:tc>
        <w:tc>
          <w:tcPr>
            <w:tcW w:w="2252" w:type="dxa"/>
            <w:vMerge/>
            <w:tcBorders>
              <w:left w:val="single" w:sz="4" w:space="0" w:color="auto"/>
              <w:right w:val="single" w:sz="4" w:space="0" w:color="auto"/>
            </w:tcBorders>
          </w:tcPr>
          <w:p w14:paraId="6B61573B" w14:textId="77777777" w:rsidR="00AA369A" w:rsidRPr="00E0398A" w:rsidRDefault="00AA369A" w:rsidP="00A90D65">
            <w:pPr>
              <w:widowControl w:val="0"/>
              <w:ind w:right="-2"/>
              <w:jc w:val="both"/>
              <w:rPr>
                <w:rFonts w:ascii="Times New Roman" w:eastAsia="Times New Roman" w:hAnsi="Times New Roman" w:cs="Times New Roman"/>
                <w:lang w:val="uk-UA"/>
              </w:rPr>
            </w:pPr>
          </w:p>
        </w:tc>
        <w:tc>
          <w:tcPr>
            <w:tcW w:w="1653" w:type="dxa"/>
            <w:tcBorders>
              <w:left w:val="single" w:sz="4" w:space="0" w:color="auto"/>
            </w:tcBorders>
          </w:tcPr>
          <w:p w14:paraId="105C5DF5" w14:textId="77777777" w:rsidR="00AA369A" w:rsidRPr="00E0398A" w:rsidRDefault="00AA369A" w:rsidP="00A90D65">
            <w:pPr>
              <w:widowControl w:val="0"/>
              <w:ind w:right="-2"/>
              <w:jc w:val="center"/>
              <w:rPr>
                <w:rFonts w:ascii="Times New Roman" w:eastAsia="Times New Roman" w:hAnsi="Times New Roman" w:cs="Times New Roman"/>
                <w:lang w:val="uk-UA"/>
              </w:rPr>
            </w:pPr>
            <w:r w:rsidRPr="00E0398A">
              <w:rPr>
                <w:rFonts w:ascii="Times New Roman" w:eastAsia="Times New Roman" w:hAnsi="Times New Roman" w:cs="Times New Roman"/>
                <w:b/>
                <w:lang w:val="uk-UA"/>
              </w:rPr>
              <w:t>Сільські, селищні, міські, об’єднаних територіальних громад</w:t>
            </w:r>
          </w:p>
        </w:tc>
        <w:tc>
          <w:tcPr>
            <w:tcW w:w="1654" w:type="dxa"/>
          </w:tcPr>
          <w:p w14:paraId="428D4CA8" w14:textId="77777777" w:rsidR="00AA369A" w:rsidRPr="00E0398A" w:rsidRDefault="00AA369A" w:rsidP="00A90D65">
            <w:pPr>
              <w:widowControl w:val="0"/>
              <w:ind w:right="-2"/>
              <w:jc w:val="center"/>
              <w:rPr>
                <w:rFonts w:ascii="Times New Roman" w:eastAsia="Times New Roman" w:hAnsi="Times New Roman" w:cs="Times New Roman"/>
                <w:lang w:val="uk-UA"/>
              </w:rPr>
            </w:pPr>
            <w:r w:rsidRPr="00E0398A">
              <w:rPr>
                <w:rFonts w:ascii="Times New Roman" w:eastAsia="Times New Roman" w:hAnsi="Times New Roman" w:cs="Times New Roman"/>
                <w:b/>
                <w:lang w:val="uk-UA"/>
              </w:rPr>
              <w:t>Обласні, Автономної Республіки Крим</w:t>
            </w:r>
          </w:p>
        </w:tc>
        <w:tc>
          <w:tcPr>
            <w:tcW w:w="1654" w:type="dxa"/>
          </w:tcPr>
          <w:p w14:paraId="41C29BE7" w14:textId="77777777" w:rsidR="00AA369A" w:rsidRPr="00E0398A" w:rsidRDefault="00AA369A" w:rsidP="00A90D65">
            <w:pPr>
              <w:widowControl w:val="0"/>
              <w:ind w:right="-2"/>
              <w:jc w:val="center"/>
              <w:rPr>
                <w:rFonts w:ascii="Times New Roman" w:eastAsia="Times New Roman" w:hAnsi="Times New Roman" w:cs="Times New Roman"/>
                <w:lang w:val="uk-UA"/>
              </w:rPr>
            </w:pPr>
            <w:r w:rsidRPr="00E0398A">
              <w:rPr>
                <w:rFonts w:ascii="Times New Roman" w:eastAsia="Times New Roman" w:hAnsi="Times New Roman" w:cs="Times New Roman"/>
                <w:b/>
                <w:lang w:val="uk-UA"/>
              </w:rPr>
              <w:t>Міста Київ та Севастополь</w:t>
            </w:r>
          </w:p>
        </w:tc>
      </w:tr>
      <w:tr w:rsidR="00AA369A" w:rsidRPr="00E0398A" w14:paraId="3444D90E" w14:textId="77777777" w:rsidTr="00A90D65">
        <w:trPr>
          <w:trHeight w:val="4302"/>
        </w:trPr>
        <w:tc>
          <w:tcPr>
            <w:tcW w:w="2251" w:type="dxa"/>
            <w:vMerge/>
            <w:tcBorders>
              <w:right w:val="single" w:sz="4" w:space="0" w:color="auto"/>
            </w:tcBorders>
          </w:tcPr>
          <w:p w14:paraId="79B19921" w14:textId="77777777" w:rsidR="00AA369A" w:rsidRPr="00E0398A" w:rsidRDefault="00AA369A" w:rsidP="00A90D65">
            <w:pPr>
              <w:widowControl w:val="0"/>
              <w:ind w:right="-2"/>
              <w:jc w:val="both"/>
              <w:rPr>
                <w:rFonts w:ascii="Times New Roman" w:eastAsia="Times New Roman" w:hAnsi="Times New Roman" w:cs="Times New Roman"/>
                <w:lang w:val="uk-UA"/>
              </w:rPr>
            </w:pPr>
          </w:p>
        </w:tc>
        <w:tc>
          <w:tcPr>
            <w:tcW w:w="2252" w:type="dxa"/>
            <w:vMerge/>
            <w:tcBorders>
              <w:left w:val="single" w:sz="4" w:space="0" w:color="auto"/>
              <w:right w:val="single" w:sz="4" w:space="0" w:color="auto"/>
            </w:tcBorders>
          </w:tcPr>
          <w:p w14:paraId="2D4C7F1A" w14:textId="77777777" w:rsidR="00AA369A" w:rsidRPr="00E0398A" w:rsidRDefault="00AA369A" w:rsidP="00A90D65">
            <w:pPr>
              <w:widowControl w:val="0"/>
              <w:ind w:right="-2"/>
              <w:jc w:val="both"/>
              <w:rPr>
                <w:rFonts w:ascii="Times New Roman" w:eastAsia="Times New Roman" w:hAnsi="Times New Roman" w:cs="Times New Roman"/>
                <w:lang w:val="uk-UA"/>
              </w:rPr>
            </w:pPr>
          </w:p>
        </w:tc>
        <w:tc>
          <w:tcPr>
            <w:tcW w:w="1653" w:type="dxa"/>
            <w:tcBorders>
              <w:left w:val="single" w:sz="4" w:space="0" w:color="auto"/>
            </w:tcBorders>
          </w:tcPr>
          <w:p w14:paraId="6AB4C283" w14:textId="77777777" w:rsidR="00AA369A" w:rsidRPr="00E0398A" w:rsidRDefault="00AA369A"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lang w:val="uk-UA"/>
              </w:rPr>
              <w:t>25%</w:t>
            </w:r>
          </w:p>
        </w:tc>
        <w:tc>
          <w:tcPr>
            <w:tcW w:w="1654" w:type="dxa"/>
          </w:tcPr>
          <w:p w14:paraId="33971307" w14:textId="77777777" w:rsidR="00AA369A" w:rsidRPr="00E0398A" w:rsidRDefault="00AA369A"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lang w:val="uk-UA"/>
              </w:rPr>
              <w:t>30%</w:t>
            </w:r>
          </w:p>
        </w:tc>
        <w:tc>
          <w:tcPr>
            <w:tcW w:w="1654" w:type="dxa"/>
          </w:tcPr>
          <w:p w14:paraId="45C1BB8D" w14:textId="77777777" w:rsidR="00AA369A" w:rsidRPr="00E0398A" w:rsidRDefault="00AA369A"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lang w:val="uk-UA"/>
              </w:rPr>
              <w:t>55%</w:t>
            </w:r>
          </w:p>
        </w:tc>
      </w:tr>
    </w:tbl>
    <w:p w14:paraId="70E72FE2" w14:textId="77777777" w:rsidR="00AA369A" w:rsidRPr="00B450EC" w:rsidRDefault="00AA369A" w:rsidP="00AA369A">
      <w:pPr>
        <w:widowControl w:val="0"/>
        <w:ind w:right="-2" w:firstLine="720"/>
        <w:jc w:val="center"/>
        <w:rPr>
          <w:rFonts w:ascii="Times New Roman" w:eastAsia="Times New Roman" w:hAnsi="Times New Roman" w:cs="Times New Roman"/>
          <w:b/>
          <w:i/>
          <w:sz w:val="28"/>
          <w:szCs w:val="28"/>
          <w:lang w:val="uk-UA"/>
        </w:rPr>
      </w:pPr>
      <w:r>
        <w:rPr>
          <w:rFonts w:ascii="Times New Roman" w:eastAsia="Times New Roman" w:hAnsi="Times New Roman" w:cs="Times New Roman"/>
          <w:b/>
          <w:i/>
          <w:sz w:val="28"/>
          <w:szCs w:val="28"/>
          <w:lang w:val="uk-UA"/>
        </w:rPr>
        <w:t>Таблиця 1. Надходження до Державного та місцевих бюджетів України від екологічного податку. Поточний стан</w:t>
      </w:r>
    </w:p>
    <w:p w14:paraId="23BB06D7" w14:textId="77777777" w:rsidR="00AA369A" w:rsidRDefault="00AA369A" w:rsidP="00F1153C">
      <w:pPr>
        <w:widowControl w:val="0"/>
        <w:ind w:right="-2" w:firstLine="720"/>
        <w:jc w:val="both"/>
        <w:rPr>
          <w:rFonts w:ascii="Times New Roman" w:eastAsia="Times New Roman" w:hAnsi="Times New Roman" w:cs="Times New Roman"/>
          <w:sz w:val="28"/>
          <w:szCs w:val="28"/>
          <w:lang w:val="uk-UA"/>
        </w:rPr>
      </w:pPr>
    </w:p>
    <w:p w14:paraId="60E46500" w14:textId="530031C5" w:rsidR="00D83E0A" w:rsidRDefault="00BB3D8A" w:rsidP="00F1153C">
      <w:pPr>
        <w:widowControl w:val="0"/>
        <w:ind w:right="-2"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Таким чином, на фінансування природоохоронних заходів спрямовані тільки </w:t>
      </w:r>
      <w:r w:rsidRPr="00BB3D8A">
        <w:rPr>
          <w:rFonts w:ascii="Times New Roman" w:eastAsia="Times New Roman" w:hAnsi="Times New Roman" w:cs="Times New Roman"/>
          <w:sz w:val="28"/>
          <w:szCs w:val="28"/>
          <w:lang w:val="uk-UA"/>
        </w:rPr>
        <w:t xml:space="preserve">100% податку, що справляється за утворення радіоактивних відходів </w:t>
      </w:r>
      <w:r w:rsidRPr="00BB3D8A">
        <w:rPr>
          <w:rFonts w:ascii="Times New Roman" w:eastAsia="Times New Roman" w:hAnsi="Times New Roman" w:cs="Times New Roman"/>
          <w:sz w:val="28"/>
          <w:szCs w:val="28"/>
          <w:lang w:val="uk-UA"/>
        </w:rPr>
        <w:lastRenderedPageBreak/>
        <w:t>(включаючи вже накопичені) та/або тимчасове зберігання радіоактивних відходів їх виробниками понад встановлений ос</w:t>
      </w:r>
      <w:r>
        <w:rPr>
          <w:rFonts w:ascii="Times New Roman" w:eastAsia="Times New Roman" w:hAnsi="Times New Roman" w:cs="Times New Roman"/>
          <w:sz w:val="28"/>
          <w:szCs w:val="28"/>
          <w:lang w:val="uk-UA"/>
        </w:rPr>
        <w:t xml:space="preserve">обливими умовами ліцензії строк, який станом на жовтень 2019 року надійшов у обсязі </w:t>
      </w:r>
      <w:r w:rsidR="00EE0BD3" w:rsidRPr="00EE0BD3">
        <w:rPr>
          <w:rFonts w:ascii="Times New Roman" w:eastAsia="Times New Roman" w:hAnsi="Times New Roman" w:cs="Times New Roman"/>
          <w:sz w:val="28"/>
          <w:szCs w:val="28"/>
          <w:lang w:val="uk-UA"/>
        </w:rPr>
        <w:t>843 634 813,77</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грн</w:t>
      </w:r>
      <w:proofErr w:type="spellEnd"/>
      <w:r>
        <w:rPr>
          <w:rFonts w:ascii="Times New Roman" w:eastAsia="Times New Roman" w:hAnsi="Times New Roman" w:cs="Times New Roman"/>
          <w:sz w:val="28"/>
          <w:szCs w:val="28"/>
          <w:lang w:val="uk-UA"/>
        </w:rPr>
        <w:t>, а також кошти місцевих бюджетів (</w:t>
      </w:r>
      <w:r w:rsidR="00EE0BD3">
        <w:rPr>
          <w:rFonts w:ascii="Times New Roman" w:eastAsia="Times New Roman" w:hAnsi="Times New Roman" w:cs="Times New Roman"/>
          <w:sz w:val="28"/>
          <w:szCs w:val="28"/>
          <w:lang w:val="uk-UA"/>
        </w:rPr>
        <w:t xml:space="preserve">станом на жовтень 2019 року - </w:t>
      </w:r>
      <w:r w:rsidR="00C16EA2" w:rsidRPr="00C16EA2">
        <w:rPr>
          <w:rFonts w:ascii="Times New Roman" w:eastAsia="Times New Roman" w:hAnsi="Times New Roman" w:cs="Times New Roman"/>
          <w:sz w:val="28"/>
          <w:szCs w:val="28"/>
          <w:lang w:val="uk-UA"/>
        </w:rPr>
        <w:t>1 744 463 164,84</w:t>
      </w:r>
      <w:r w:rsidR="00C16EA2">
        <w:rPr>
          <w:rFonts w:ascii="Times New Roman" w:eastAsia="Times New Roman" w:hAnsi="Times New Roman" w:cs="Times New Roman"/>
          <w:sz w:val="28"/>
          <w:szCs w:val="28"/>
          <w:lang w:val="uk-UA"/>
        </w:rPr>
        <w:t xml:space="preserve"> </w:t>
      </w:r>
      <w:proofErr w:type="spellStart"/>
      <w:r w:rsidR="00C16EA2">
        <w:rPr>
          <w:rFonts w:ascii="Times New Roman" w:eastAsia="Times New Roman" w:hAnsi="Times New Roman" w:cs="Times New Roman"/>
          <w:sz w:val="28"/>
          <w:szCs w:val="28"/>
          <w:lang w:val="uk-UA"/>
        </w:rPr>
        <w:t>грн</w:t>
      </w:r>
      <w:proofErr w:type="spellEnd"/>
      <w:r w:rsidR="00C16EA2">
        <w:rPr>
          <w:rFonts w:ascii="Times New Roman" w:eastAsia="Times New Roman" w:hAnsi="Times New Roman" w:cs="Times New Roman"/>
          <w:sz w:val="28"/>
          <w:szCs w:val="28"/>
          <w:lang w:val="uk-UA"/>
        </w:rPr>
        <w:t>).</w:t>
      </w:r>
    </w:p>
    <w:p w14:paraId="1380E5E5" w14:textId="49823985" w:rsidR="00C16EA2" w:rsidRDefault="00C16EA2" w:rsidP="00F1153C">
      <w:pPr>
        <w:widowControl w:val="0"/>
        <w:ind w:right="-2"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Цих надходжень не достатньо для вирішення екологічних проблем, які сьогодні існують в Україні.</w:t>
      </w:r>
    </w:p>
    <w:p w14:paraId="23E56CD3" w14:textId="18132DEA" w:rsidR="00C16EA2" w:rsidRDefault="00C16EA2" w:rsidP="00F1153C">
      <w:pPr>
        <w:widowControl w:val="0"/>
        <w:ind w:right="-2"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 зв’язку з цим пропонується спрямувати надходження від екологічного податку до спеціального фонду Державного бюджету України, а також передбачити, що за їх рахунок здійснюється фінансування природоохоронних заходів.</w:t>
      </w:r>
    </w:p>
    <w:p w14:paraId="413FA2F8" w14:textId="7A69C1FF" w:rsidR="00077195" w:rsidRDefault="00077195" w:rsidP="00F1153C">
      <w:pPr>
        <w:widowControl w:val="0"/>
        <w:ind w:right="-2"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 додаток, пропонується надати більше коштів місцевим органам влади, враховуючи реформу децентралізації державної влади.</w:t>
      </w:r>
    </w:p>
    <w:p w14:paraId="415BD0E5" w14:textId="4C4EBD51" w:rsidR="00077195" w:rsidRDefault="00077195" w:rsidP="00216EDB">
      <w:pPr>
        <w:widowControl w:val="0"/>
        <w:ind w:right="-2"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Такі зміни також відповідають міжнародним зобов’язанням України. Зокрема відповідно до </w:t>
      </w:r>
      <w:r w:rsidR="00890915">
        <w:rPr>
          <w:rFonts w:ascii="Times New Roman" w:eastAsia="Times New Roman" w:hAnsi="Times New Roman" w:cs="Times New Roman"/>
          <w:sz w:val="28"/>
          <w:szCs w:val="28"/>
          <w:lang w:val="uk-UA"/>
        </w:rPr>
        <w:t>стат</w:t>
      </w:r>
      <w:r w:rsidR="00216EDB">
        <w:rPr>
          <w:rFonts w:ascii="Times New Roman" w:eastAsia="Times New Roman" w:hAnsi="Times New Roman" w:cs="Times New Roman"/>
          <w:sz w:val="28"/>
          <w:szCs w:val="28"/>
          <w:lang w:val="uk-UA"/>
        </w:rPr>
        <w:t>ей 361 - 363 Глави 6 «</w:t>
      </w:r>
      <w:r w:rsidR="00216EDB" w:rsidRPr="00216EDB">
        <w:rPr>
          <w:rFonts w:ascii="Times New Roman" w:eastAsia="Times New Roman" w:hAnsi="Times New Roman" w:cs="Times New Roman"/>
          <w:sz w:val="28"/>
          <w:szCs w:val="28"/>
          <w:lang w:val="uk-UA"/>
        </w:rPr>
        <w:t>Навколишнє середовище</w:t>
      </w:r>
      <w:r w:rsidR="00216EDB">
        <w:rPr>
          <w:rFonts w:ascii="Times New Roman" w:eastAsia="Times New Roman" w:hAnsi="Times New Roman" w:cs="Times New Roman"/>
          <w:sz w:val="28"/>
          <w:szCs w:val="28"/>
          <w:lang w:val="uk-UA"/>
        </w:rPr>
        <w:t>»</w:t>
      </w:r>
      <w:r w:rsidR="00890915">
        <w:rPr>
          <w:rFonts w:ascii="Times New Roman" w:eastAsia="Times New Roman" w:hAnsi="Times New Roman" w:cs="Times New Roman"/>
          <w:sz w:val="28"/>
          <w:szCs w:val="28"/>
          <w:lang w:val="uk-UA"/>
        </w:rPr>
        <w:t xml:space="preserve"> Розділу V «</w:t>
      </w:r>
      <w:r w:rsidR="00216EDB" w:rsidRPr="00216EDB">
        <w:rPr>
          <w:rFonts w:ascii="Times New Roman" w:eastAsia="Times New Roman" w:hAnsi="Times New Roman" w:cs="Times New Roman"/>
          <w:sz w:val="28"/>
          <w:szCs w:val="28"/>
          <w:lang w:val="uk-UA"/>
        </w:rPr>
        <w:t>Економічне та галузеве співробітництво</w:t>
      </w:r>
      <w:r w:rsidR="00216EDB">
        <w:rPr>
          <w:rFonts w:ascii="Times New Roman" w:eastAsia="Times New Roman" w:hAnsi="Times New Roman" w:cs="Times New Roman"/>
          <w:sz w:val="28"/>
          <w:szCs w:val="28"/>
          <w:lang w:val="uk-UA"/>
        </w:rPr>
        <w:t>»</w:t>
      </w:r>
      <w:r w:rsidR="00216EDB" w:rsidRPr="00216EDB">
        <w:rPr>
          <w:rFonts w:ascii="Times New Roman" w:eastAsia="Times New Roman" w:hAnsi="Times New Roman" w:cs="Times New Roman"/>
          <w:sz w:val="28"/>
          <w:szCs w:val="28"/>
          <w:lang w:val="uk-UA"/>
        </w:rPr>
        <w:t xml:space="preserve"> Угоди про асоціацію між Україною, з однієї сторони, та Європейським Союзом, Європейським Співтовариством з атомної енергії і їх дер</w:t>
      </w:r>
      <w:r w:rsidR="00216EDB">
        <w:rPr>
          <w:rFonts w:ascii="Times New Roman" w:eastAsia="Times New Roman" w:hAnsi="Times New Roman" w:cs="Times New Roman"/>
          <w:sz w:val="28"/>
          <w:szCs w:val="28"/>
          <w:lang w:val="uk-UA"/>
        </w:rPr>
        <w:t xml:space="preserve">жавами-членами, з іншої сторони, </w:t>
      </w:r>
      <w:r w:rsidR="00216EDB" w:rsidRPr="00216EDB">
        <w:rPr>
          <w:rFonts w:ascii="Times New Roman" w:eastAsia="Times New Roman" w:hAnsi="Times New Roman" w:cs="Times New Roman"/>
          <w:sz w:val="28"/>
          <w:szCs w:val="28"/>
          <w:lang w:val="uk-UA"/>
        </w:rPr>
        <w:t>держав</w:t>
      </w:r>
      <w:r w:rsidR="00216EDB">
        <w:rPr>
          <w:rFonts w:ascii="Times New Roman" w:eastAsia="Times New Roman" w:hAnsi="Times New Roman" w:cs="Times New Roman"/>
          <w:sz w:val="28"/>
          <w:szCs w:val="28"/>
          <w:lang w:val="uk-UA"/>
        </w:rPr>
        <w:t>и</w:t>
      </w:r>
      <w:r w:rsidR="00216EDB" w:rsidRPr="00216EDB">
        <w:rPr>
          <w:rFonts w:ascii="Times New Roman" w:eastAsia="Times New Roman" w:hAnsi="Times New Roman" w:cs="Times New Roman"/>
          <w:sz w:val="28"/>
          <w:szCs w:val="28"/>
          <w:lang w:val="uk-UA"/>
        </w:rPr>
        <w:t>-член</w:t>
      </w:r>
      <w:r w:rsidR="00216EDB">
        <w:rPr>
          <w:rFonts w:ascii="Times New Roman" w:eastAsia="Times New Roman" w:hAnsi="Times New Roman" w:cs="Times New Roman"/>
          <w:sz w:val="28"/>
          <w:szCs w:val="28"/>
          <w:lang w:val="uk-UA"/>
        </w:rPr>
        <w:t>и мають</w:t>
      </w:r>
      <w:r w:rsidR="00216EDB" w:rsidRPr="00216EDB">
        <w:rPr>
          <w:rFonts w:ascii="Times New Roman" w:eastAsia="Times New Roman" w:hAnsi="Times New Roman" w:cs="Times New Roman"/>
          <w:sz w:val="28"/>
          <w:szCs w:val="28"/>
          <w:lang w:val="uk-UA"/>
        </w:rPr>
        <w:t xml:space="preserve"> на меті збереження, захист, поліпшення і відтворення якості навколишнього середовища, захист громадського здоров’я, розсудливе та раціональне використання природних ресурсів та заохочення заходів на міжнародному рівні, спрямованих на вирішення регіональних і глобальних проблем навколишнього середовища.</w:t>
      </w:r>
    </w:p>
    <w:p w14:paraId="49546299" w14:textId="169AF85A" w:rsidR="00795F8C" w:rsidRDefault="00795F8C" w:rsidP="00216EDB">
      <w:pPr>
        <w:widowControl w:val="0"/>
        <w:ind w:right="-2"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Нарешті, проект пропонує</w:t>
      </w:r>
      <w:r w:rsidR="00930F5C">
        <w:rPr>
          <w:rFonts w:ascii="Times New Roman" w:eastAsia="Times New Roman" w:hAnsi="Times New Roman" w:cs="Times New Roman"/>
          <w:sz w:val="28"/>
          <w:szCs w:val="28"/>
          <w:lang w:val="uk-UA"/>
        </w:rPr>
        <w:t xml:space="preserve"> усунути з Бюджетного кодексу України положення, яке має бути врегульоване</w:t>
      </w:r>
      <w:r>
        <w:rPr>
          <w:rFonts w:ascii="Times New Roman" w:eastAsia="Times New Roman" w:hAnsi="Times New Roman" w:cs="Times New Roman"/>
          <w:sz w:val="28"/>
          <w:szCs w:val="28"/>
          <w:lang w:val="uk-UA"/>
        </w:rPr>
        <w:t xml:space="preserve"> на рівні </w:t>
      </w:r>
      <w:r w:rsidR="0052459D">
        <w:rPr>
          <w:rFonts w:ascii="Times New Roman" w:eastAsia="Times New Roman" w:hAnsi="Times New Roman" w:cs="Times New Roman"/>
          <w:sz w:val="28"/>
          <w:szCs w:val="28"/>
          <w:lang w:val="uk-UA"/>
        </w:rPr>
        <w:t>постанови Кабінету Міністрів України. В чинній редакції пункт 6</w:t>
      </w:r>
      <w:r w:rsidR="0052459D" w:rsidRPr="0052459D">
        <w:rPr>
          <w:rFonts w:ascii="Times New Roman" w:eastAsia="Times New Roman" w:hAnsi="Times New Roman" w:cs="Times New Roman"/>
          <w:sz w:val="28"/>
          <w:szCs w:val="28"/>
          <w:lang w:val="uk-UA"/>
        </w:rPr>
        <w:t xml:space="preserve"> частини четвертої статті 30</w:t>
      </w:r>
      <w:r w:rsidR="0052459D">
        <w:rPr>
          <w:rFonts w:ascii="Times New Roman" w:eastAsia="Times New Roman" w:hAnsi="Times New Roman" w:cs="Times New Roman"/>
          <w:sz w:val="28"/>
          <w:szCs w:val="28"/>
          <w:lang w:val="uk-UA"/>
        </w:rPr>
        <w:t xml:space="preserve"> Кодексу конкретизує, що кошти спрямовуються на з</w:t>
      </w:r>
      <w:r w:rsidR="0052459D" w:rsidRPr="0052459D">
        <w:rPr>
          <w:rFonts w:ascii="Times New Roman" w:eastAsia="Times New Roman" w:hAnsi="Times New Roman" w:cs="Times New Roman"/>
          <w:sz w:val="28"/>
          <w:szCs w:val="28"/>
          <w:lang w:val="uk-UA"/>
        </w:rPr>
        <w:t>дійснення природоохоронних заходів, включаючи захист від шкідливої дії вод сільських населених пунктів та сільськогосподарських угідь</w:t>
      </w:r>
      <w:r w:rsidR="0052459D">
        <w:rPr>
          <w:rFonts w:ascii="Times New Roman" w:eastAsia="Times New Roman" w:hAnsi="Times New Roman" w:cs="Times New Roman"/>
          <w:sz w:val="28"/>
          <w:szCs w:val="28"/>
          <w:lang w:val="uk-UA"/>
        </w:rPr>
        <w:t>. Одночасно, класифікація</w:t>
      </w:r>
      <w:r w:rsidR="00930F5C">
        <w:rPr>
          <w:rFonts w:ascii="Times New Roman" w:eastAsia="Times New Roman" w:hAnsi="Times New Roman" w:cs="Times New Roman"/>
          <w:sz w:val="28"/>
          <w:szCs w:val="28"/>
          <w:lang w:val="uk-UA"/>
        </w:rPr>
        <w:t xml:space="preserve"> та конкретні види</w:t>
      </w:r>
      <w:r w:rsidR="0052459D">
        <w:rPr>
          <w:rFonts w:ascii="Times New Roman" w:eastAsia="Times New Roman" w:hAnsi="Times New Roman" w:cs="Times New Roman"/>
          <w:sz w:val="28"/>
          <w:szCs w:val="28"/>
          <w:lang w:val="uk-UA"/>
        </w:rPr>
        <w:t xml:space="preserve"> природоохоронних заходів </w:t>
      </w:r>
      <w:r w:rsidR="00930F5C">
        <w:rPr>
          <w:rFonts w:ascii="Times New Roman" w:eastAsia="Times New Roman" w:hAnsi="Times New Roman" w:cs="Times New Roman"/>
          <w:sz w:val="28"/>
          <w:szCs w:val="28"/>
          <w:lang w:val="uk-UA"/>
        </w:rPr>
        <w:t>визначені Постановою</w:t>
      </w:r>
      <w:r w:rsidR="00930F5C" w:rsidRPr="00930F5C">
        <w:rPr>
          <w:rFonts w:ascii="Times New Roman" w:eastAsia="Times New Roman" w:hAnsi="Times New Roman" w:cs="Times New Roman"/>
          <w:sz w:val="28"/>
          <w:szCs w:val="28"/>
          <w:lang w:val="uk-UA"/>
        </w:rPr>
        <w:t xml:space="preserve"> Кабінету Міністрів від 17 вересня 1996 № 1147 «Про затвердження переліку видів діяльності, що належать до природоохоронних заходів»</w:t>
      </w:r>
      <w:r w:rsidR="00930F5C">
        <w:rPr>
          <w:rFonts w:ascii="Times New Roman" w:eastAsia="Times New Roman" w:hAnsi="Times New Roman" w:cs="Times New Roman"/>
          <w:sz w:val="28"/>
          <w:szCs w:val="28"/>
          <w:lang w:val="uk-UA"/>
        </w:rPr>
        <w:t xml:space="preserve"> та не є предметом регулювання Бюджетного кодексу України.</w:t>
      </w:r>
    </w:p>
    <w:p w14:paraId="34266E2B" w14:textId="77777777" w:rsidR="008150E5" w:rsidRDefault="008150E5" w:rsidP="00216EDB">
      <w:pPr>
        <w:widowControl w:val="0"/>
        <w:ind w:right="-2" w:firstLine="720"/>
        <w:jc w:val="both"/>
        <w:rPr>
          <w:rFonts w:ascii="Times New Roman" w:eastAsia="Times New Roman" w:hAnsi="Times New Roman" w:cs="Times New Roman"/>
          <w:sz w:val="28"/>
          <w:szCs w:val="28"/>
          <w:lang w:val="uk-UA"/>
        </w:rPr>
      </w:pPr>
    </w:p>
    <w:p w14:paraId="2FE4B1B7" w14:textId="7289FC78" w:rsidR="008150E5" w:rsidRPr="008150E5" w:rsidRDefault="008150E5" w:rsidP="008150E5">
      <w:pPr>
        <w:pStyle w:val="a6"/>
        <w:widowControl w:val="0"/>
        <w:numPr>
          <w:ilvl w:val="0"/>
          <w:numId w:val="1"/>
        </w:numPr>
        <w:ind w:right="-2"/>
        <w:jc w:val="both"/>
        <w:rPr>
          <w:rFonts w:ascii="Times New Roman" w:eastAsia="Times New Roman" w:hAnsi="Times New Roman" w:cs="Times New Roman"/>
          <w:b/>
          <w:sz w:val="28"/>
          <w:szCs w:val="28"/>
          <w:lang w:val="uk-UA"/>
        </w:rPr>
      </w:pPr>
      <w:r w:rsidRPr="008150E5">
        <w:rPr>
          <w:rFonts w:ascii="Times New Roman" w:eastAsia="Times New Roman" w:hAnsi="Times New Roman" w:cs="Times New Roman"/>
          <w:b/>
          <w:sz w:val="28"/>
          <w:szCs w:val="28"/>
          <w:lang w:val="uk-UA"/>
        </w:rPr>
        <w:t>Мета і шляхи її досягнення</w:t>
      </w:r>
    </w:p>
    <w:p w14:paraId="73828993" w14:textId="77777777" w:rsidR="008150E5" w:rsidRPr="00AB2F22" w:rsidRDefault="008150E5" w:rsidP="008150E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rPr>
          <w:rFonts w:ascii="Times New Roman" w:eastAsia="Times New Roman" w:hAnsi="Times New Roman" w:cs="Times New Roman"/>
          <w:sz w:val="28"/>
          <w:szCs w:val="28"/>
          <w:lang w:val="uk-UA"/>
        </w:rPr>
      </w:pPr>
      <w:r w:rsidRPr="00AB2F22">
        <w:rPr>
          <w:rFonts w:ascii="Times New Roman" w:eastAsia="Times New Roman" w:hAnsi="Times New Roman" w:cs="Times New Roman"/>
          <w:sz w:val="28"/>
          <w:szCs w:val="28"/>
          <w:lang w:val="uk-UA"/>
        </w:rPr>
        <w:t xml:space="preserve">Проект Закону має на меті закріпити цільове та ефективне використання коштів, які надходять від екологічного податку, для здійснення природоохоронних заходів, а також забезпечити оптимальний порядок зміни розподілу надходжень та видатків за рахунок закріплення перехідного </w:t>
      </w:r>
      <w:r w:rsidRPr="00AB2F22">
        <w:rPr>
          <w:rFonts w:ascii="Times New Roman" w:eastAsia="Times New Roman" w:hAnsi="Times New Roman" w:cs="Times New Roman"/>
          <w:sz w:val="28"/>
          <w:szCs w:val="28"/>
          <w:lang w:val="uk-UA"/>
        </w:rPr>
        <w:lastRenderedPageBreak/>
        <w:t xml:space="preserve">періоду, та реалізацію реформи децентралізації державної влади шляхом збільшення надходжень до спеціальних фондів місцевих бюджетів. </w:t>
      </w:r>
    </w:p>
    <w:p w14:paraId="56EAF41A" w14:textId="70ED633C" w:rsidR="006A764A" w:rsidRDefault="006A764A" w:rsidP="00F1153C">
      <w:pPr>
        <w:widowControl w:val="0"/>
        <w:ind w:right="-2"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Для належного фінансування природоохоронних заходів, необхідним є спрямування коштів до спеціального фонду Державного та місцевих бюджетів. Одночасно, враховуючи процес децентралізації державної влади, саме об’єднані територіальні громади мають отримати найбільше </w:t>
      </w:r>
      <w:r w:rsidR="00C11E9F">
        <w:rPr>
          <w:rFonts w:ascii="Times New Roman" w:eastAsia="Times New Roman" w:hAnsi="Times New Roman" w:cs="Times New Roman"/>
          <w:sz w:val="28"/>
          <w:szCs w:val="28"/>
          <w:lang w:val="uk-UA"/>
        </w:rPr>
        <w:t>фінансування для реалізації природоохоронної діяльності. У зв’язку з зазначеним, пропонується запровадити наступний розподіл надходжень від екологічного податку:</w:t>
      </w:r>
    </w:p>
    <w:p w14:paraId="413D1A07" w14:textId="77777777" w:rsidR="005500D9" w:rsidRDefault="005500D9" w:rsidP="00F1153C">
      <w:pPr>
        <w:widowControl w:val="0"/>
        <w:ind w:right="-2" w:firstLine="720"/>
        <w:jc w:val="both"/>
        <w:rPr>
          <w:rFonts w:ascii="Times New Roman" w:eastAsia="Times New Roman" w:hAnsi="Times New Roman" w:cs="Times New Roman"/>
          <w:sz w:val="28"/>
          <w:szCs w:val="28"/>
          <w:lang w:val="uk-UA"/>
        </w:rPr>
      </w:pPr>
    </w:p>
    <w:tbl>
      <w:tblPr>
        <w:tblStyle w:val="a5"/>
        <w:tblW w:w="0" w:type="auto"/>
        <w:tblLayout w:type="fixed"/>
        <w:tblLook w:val="04A0" w:firstRow="1" w:lastRow="0" w:firstColumn="1" w:lastColumn="0" w:noHBand="0" w:noVBand="1"/>
      </w:tblPr>
      <w:tblGrid>
        <w:gridCol w:w="1384"/>
        <w:gridCol w:w="3119"/>
        <w:gridCol w:w="1653"/>
        <w:gridCol w:w="1654"/>
        <w:gridCol w:w="1654"/>
      </w:tblGrid>
      <w:tr w:rsidR="00C11E9F" w:rsidRPr="00E0398A" w14:paraId="6683B0E5" w14:textId="77777777" w:rsidTr="00A90D65">
        <w:trPr>
          <w:trHeight w:val="444"/>
        </w:trPr>
        <w:tc>
          <w:tcPr>
            <w:tcW w:w="4503" w:type="dxa"/>
            <w:gridSpan w:val="2"/>
            <w:tcBorders>
              <w:top w:val="single" w:sz="4" w:space="0" w:color="auto"/>
              <w:left w:val="single" w:sz="4" w:space="0" w:color="auto"/>
              <w:bottom w:val="single" w:sz="4" w:space="0" w:color="auto"/>
              <w:right w:val="single" w:sz="4" w:space="0" w:color="auto"/>
            </w:tcBorders>
          </w:tcPr>
          <w:p w14:paraId="2AEEC43C" w14:textId="77777777" w:rsidR="00C11E9F" w:rsidRPr="00E0398A" w:rsidRDefault="00C11E9F"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b/>
                <w:lang w:val="uk-UA"/>
              </w:rPr>
              <w:t>Державний бюджет України</w:t>
            </w:r>
          </w:p>
        </w:tc>
        <w:tc>
          <w:tcPr>
            <w:tcW w:w="4961" w:type="dxa"/>
            <w:gridSpan w:val="3"/>
            <w:tcBorders>
              <w:left w:val="single" w:sz="4" w:space="0" w:color="auto"/>
            </w:tcBorders>
          </w:tcPr>
          <w:p w14:paraId="24EB00A0" w14:textId="77777777" w:rsidR="00C11E9F" w:rsidRPr="00E0398A" w:rsidRDefault="00C11E9F"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b/>
                <w:lang w:val="uk-UA"/>
              </w:rPr>
              <w:t>Місцеві бюджети (спеціальний фонд)</w:t>
            </w:r>
          </w:p>
        </w:tc>
      </w:tr>
      <w:tr w:rsidR="00C11E9F" w:rsidRPr="00E0398A" w14:paraId="4301A9A8" w14:textId="77777777" w:rsidTr="00361A9C">
        <w:trPr>
          <w:trHeight w:val="276"/>
        </w:trPr>
        <w:tc>
          <w:tcPr>
            <w:tcW w:w="1384" w:type="dxa"/>
            <w:tcBorders>
              <w:top w:val="single" w:sz="4" w:space="0" w:color="auto"/>
              <w:left w:val="single" w:sz="4" w:space="0" w:color="auto"/>
              <w:bottom w:val="single" w:sz="4" w:space="0" w:color="auto"/>
              <w:right w:val="single" w:sz="4" w:space="0" w:color="auto"/>
            </w:tcBorders>
          </w:tcPr>
          <w:p w14:paraId="652638ED" w14:textId="77777777" w:rsidR="00C11E9F" w:rsidRPr="00E0398A" w:rsidRDefault="00C11E9F"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b/>
                <w:lang w:val="uk-UA"/>
              </w:rPr>
              <w:t>Загальний фонд</w:t>
            </w:r>
          </w:p>
        </w:tc>
        <w:tc>
          <w:tcPr>
            <w:tcW w:w="3119" w:type="dxa"/>
            <w:tcBorders>
              <w:top w:val="single" w:sz="4" w:space="0" w:color="auto"/>
              <w:left w:val="single" w:sz="4" w:space="0" w:color="auto"/>
              <w:bottom w:val="single" w:sz="4" w:space="0" w:color="auto"/>
              <w:right w:val="single" w:sz="4" w:space="0" w:color="auto"/>
            </w:tcBorders>
          </w:tcPr>
          <w:p w14:paraId="0662BFFB" w14:textId="77777777" w:rsidR="00C11E9F" w:rsidRPr="00E0398A" w:rsidRDefault="00C11E9F"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b/>
                <w:lang w:val="uk-UA"/>
              </w:rPr>
              <w:t>Спеціальний фонд</w:t>
            </w:r>
          </w:p>
        </w:tc>
        <w:tc>
          <w:tcPr>
            <w:tcW w:w="4961" w:type="dxa"/>
            <w:gridSpan w:val="3"/>
            <w:vMerge w:val="restart"/>
            <w:tcBorders>
              <w:left w:val="single" w:sz="4" w:space="0" w:color="auto"/>
            </w:tcBorders>
          </w:tcPr>
          <w:p w14:paraId="156BB888" w14:textId="4AFDBD5B" w:rsidR="00C11E9F" w:rsidRPr="00E0398A" w:rsidRDefault="00C11E9F" w:rsidP="00A90D65">
            <w:pPr>
              <w:widowControl w:val="0"/>
              <w:ind w:right="-2"/>
              <w:jc w:val="both"/>
              <w:rPr>
                <w:rFonts w:ascii="Times New Roman" w:eastAsia="Times New Roman" w:hAnsi="Times New Roman" w:cs="Times New Roman"/>
                <w:lang w:val="uk-UA"/>
              </w:rPr>
            </w:pPr>
            <w:r>
              <w:rPr>
                <w:rFonts w:ascii="Times New Roman" w:eastAsia="Times New Roman" w:hAnsi="Times New Roman" w:cs="Times New Roman"/>
                <w:lang w:val="uk-UA"/>
              </w:rPr>
              <w:t>80</w:t>
            </w:r>
            <w:r w:rsidRPr="00E0398A">
              <w:rPr>
                <w:rFonts w:ascii="Times New Roman" w:eastAsia="Times New Roman" w:hAnsi="Times New Roman" w:cs="Times New Roman"/>
                <w:lang w:val="uk-UA"/>
              </w:rPr>
              <w:t xml:space="preserve">% податку що справляється за: </w:t>
            </w:r>
          </w:p>
          <w:p w14:paraId="609303A9" w14:textId="77777777" w:rsidR="00C11E9F" w:rsidRPr="00E0398A" w:rsidRDefault="00C11E9F" w:rsidP="00A90D65">
            <w:pPr>
              <w:pStyle w:val="a6"/>
              <w:widowControl w:val="0"/>
              <w:numPr>
                <w:ilvl w:val="0"/>
                <w:numId w:val="4"/>
              </w:numPr>
              <w:ind w:left="317"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скиди забруднюючих речовин безпосередньо у водні об’єкти, </w:t>
            </w:r>
          </w:p>
          <w:p w14:paraId="03004476" w14:textId="77777777" w:rsidR="00C11E9F" w:rsidRPr="00E0398A" w:rsidRDefault="00C11E9F" w:rsidP="00A90D65">
            <w:pPr>
              <w:pStyle w:val="a6"/>
              <w:widowControl w:val="0"/>
              <w:numPr>
                <w:ilvl w:val="0"/>
                <w:numId w:val="4"/>
              </w:numPr>
              <w:ind w:left="317"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за розміщення відходів у спеціально відведених для цього місцях чи на об’єктах, крім розміщення окремих видів відходів як вторинної сировини </w:t>
            </w:r>
          </w:p>
          <w:p w14:paraId="3C4F2315" w14:textId="77777777" w:rsidR="00C11E9F" w:rsidRPr="00E0398A" w:rsidRDefault="00C11E9F" w:rsidP="00A90D65">
            <w:pPr>
              <w:pStyle w:val="a6"/>
              <w:widowControl w:val="0"/>
              <w:numPr>
                <w:ilvl w:val="0"/>
                <w:numId w:val="4"/>
              </w:numPr>
              <w:ind w:left="317"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r>
      <w:tr w:rsidR="007B23EB" w:rsidRPr="00E0398A" w14:paraId="5738E0D1" w14:textId="77777777" w:rsidTr="00361A9C">
        <w:trPr>
          <w:trHeight w:val="2442"/>
        </w:trPr>
        <w:tc>
          <w:tcPr>
            <w:tcW w:w="1384" w:type="dxa"/>
            <w:vMerge w:val="restart"/>
            <w:tcBorders>
              <w:bottom w:val="single" w:sz="4" w:space="0" w:color="auto"/>
              <w:right w:val="single" w:sz="4" w:space="0" w:color="auto"/>
            </w:tcBorders>
          </w:tcPr>
          <w:p w14:paraId="6F0D4205" w14:textId="77777777" w:rsidR="007B23EB" w:rsidRDefault="007B23EB" w:rsidP="007B23EB">
            <w:pPr>
              <w:pStyle w:val="a6"/>
              <w:widowControl w:val="0"/>
              <w:ind w:left="0" w:right="-2"/>
              <w:jc w:val="center"/>
              <w:rPr>
                <w:rFonts w:ascii="Times New Roman" w:eastAsia="Times New Roman" w:hAnsi="Times New Roman" w:cs="Times New Roman"/>
                <w:lang w:val="uk-UA"/>
              </w:rPr>
            </w:pPr>
          </w:p>
          <w:p w14:paraId="31D67862" w14:textId="6AAABB4A" w:rsidR="007B23EB" w:rsidRPr="00E0398A" w:rsidRDefault="007B23EB" w:rsidP="007B23EB">
            <w:pPr>
              <w:pStyle w:val="a6"/>
              <w:widowControl w:val="0"/>
              <w:ind w:left="0" w:right="-2"/>
              <w:jc w:val="center"/>
              <w:rPr>
                <w:rFonts w:ascii="Times New Roman" w:eastAsia="Times New Roman" w:hAnsi="Times New Roman" w:cs="Times New Roman"/>
                <w:lang w:val="uk-UA"/>
              </w:rPr>
            </w:pPr>
            <w:r>
              <w:rPr>
                <w:rFonts w:ascii="Times New Roman" w:eastAsia="Times New Roman" w:hAnsi="Times New Roman" w:cs="Times New Roman"/>
                <w:lang w:val="uk-UA"/>
              </w:rPr>
              <w:t>-</w:t>
            </w:r>
          </w:p>
        </w:tc>
        <w:tc>
          <w:tcPr>
            <w:tcW w:w="3119" w:type="dxa"/>
            <w:vMerge w:val="restart"/>
            <w:tcBorders>
              <w:top w:val="single" w:sz="4" w:space="0" w:color="auto"/>
              <w:left w:val="single" w:sz="4" w:space="0" w:color="auto"/>
              <w:bottom w:val="single" w:sz="4" w:space="0" w:color="auto"/>
              <w:right w:val="single" w:sz="4" w:space="0" w:color="auto"/>
            </w:tcBorders>
          </w:tcPr>
          <w:p w14:paraId="17BB1B62" w14:textId="77777777" w:rsidR="007B23EB" w:rsidRDefault="007B23EB" w:rsidP="00A90D65">
            <w:pPr>
              <w:widowControl w:val="0"/>
              <w:ind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100%</w:t>
            </w:r>
            <w:r>
              <w:rPr>
                <w:rFonts w:ascii="Times New Roman" w:eastAsia="Times New Roman" w:hAnsi="Times New Roman" w:cs="Times New Roman"/>
                <w:lang w:val="uk-UA"/>
              </w:rPr>
              <w:t xml:space="preserve"> </w:t>
            </w:r>
            <w:r w:rsidRPr="00E73915">
              <w:rPr>
                <w:rFonts w:ascii="Times New Roman" w:eastAsia="Times New Roman" w:hAnsi="Times New Roman" w:cs="Times New Roman"/>
                <w:lang w:val="uk-UA"/>
              </w:rPr>
              <w:t>податку, що справляється за утворення радіоактивних відходів (включаючи вже накопичені) та/або тимчасове зберігання радіоактивних відходів їх виробниками понад встановлений особливими умовами ліцензії строк</w:t>
            </w:r>
            <w:r>
              <w:rPr>
                <w:rFonts w:ascii="Times New Roman" w:eastAsia="Times New Roman" w:hAnsi="Times New Roman" w:cs="Times New Roman"/>
                <w:lang w:val="uk-UA"/>
              </w:rPr>
              <w:t>.</w:t>
            </w:r>
          </w:p>
          <w:p w14:paraId="00163BBF" w14:textId="77777777" w:rsidR="007B23EB" w:rsidRDefault="007B23EB" w:rsidP="00A90D65">
            <w:pPr>
              <w:widowControl w:val="0"/>
              <w:ind w:right="-2"/>
              <w:jc w:val="both"/>
              <w:rPr>
                <w:rFonts w:ascii="Times New Roman" w:eastAsia="Times New Roman" w:hAnsi="Times New Roman" w:cs="Times New Roman"/>
                <w:lang w:val="uk-UA"/>
              </w:rPr>
            </w:pPr>
          </w:p>
          <w:p w14:paraId="16DCD613" w14:textId="77777777" w:rsidR="007B23EB" w:rsidRDefault="007B23EB" w:rsidP="00A90D65">
            <w:pPr>
              <w:widowControl w:val="0"/>
              <w:ind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100% податку, що справляється за викиди в атмосферне повітря двоокису вуглецю стаціонарними джерелами забруднення</w:t>
            </w:r>
            <w:r>
              <w:rPr>
                <w:rFonts w:ascii="Times New Roman" w:eastAsia="Times New Roman" w:hAnsi="Times New Roman" w:cs="Times New Roman"/>
                <w:lang w:val="uk-UA"/>
              </w:rPr>
              <w:t>.</w:t>
            </w:r>
          </w:p>
          <w:p w14:paraId="68B41CD6" w14:textId="77777777" w:rsidR="007B23EB" w:rsidRDefault="007B23EB" w:rsidP="00A90D65">
            <w:pPr>
              <w:widowControl w:val="0"/>
              <w:ind w:right="-2"/>
              <w:jc w:val="both"/>
              <w:rPr>
                <w:rFonts w:ascii="Times New Roman" w:eastAsia="Times New Roman" w:hAnsi="Times New Roman" w:cs="Times New Roman"/>
                <w:lang w:val="uk-UA"/>
              </w:rPr>
            </w:pPr>
          </w:p>
          <w:p w14:paraId="60C324EB" w14:textId="77777777" w:rsidR="007B23EB" w:rsidRPr="00E0398A" w:rsidRDefault="007B23EB" w:rsidP="007B23EB">
            <w:pPr>
              <w:pStyle w:val="a6"/>
              <w:widowControl w:val="0"/>
              <w:ind w:left="0" w:right="-2"/>
              <w:jc w:val="both"/>
              <w:rPr>
                <w:rFonts w:ascii="Times New Roman" w:eastAsia="Times New Roman" w:hAnsi="Times New Roman" w:cs="Times New Roman"/>
                <w:lang w:val="uk-UA"/>
              </w:rPr>
            </w:pPr>
            <w:r>
              <w:rPr>
                <w:rFonts w:ascii="Times New Roman" w:eastAsia="Times New Roman" w:hAnsi="Times New Roman" w:cs="Times New Roman"/>
                <w:lang w:val="uk-UA"/>
              </w:rPr>
              <w:t>20</w:t>
            </w:r>
            <w:r w:rsidRPr="00E0398A">
              <w:rPr>
                <w:rFonts w:ascii="Times New Roman" w:eastAsia="Times New Roman" w:hAnsi="Times New Roman" w:cs="Times New Roman"/>
                <w:lang w:val="uk-UA"/>
              </w:rPr>
              <w:t>% податку, що справляється за:</w:t>
            </w:r>
          </w:p>
          <w:p w14:paraId="396C29C8" w14:textId="77777777" w:rsidR="007B23EB" w:rsidRPr="00E0398A" w:rsidRDefault="007B23EB" w:rsidP="007B23EB">
            <w:pPr>
              <w:pStyle w:val="a6"/>
              <w:widowControl w:val="0"/>
              <w:numPr>
                <w:ilvl w:val="0"/>
                <w:numId w:val="4"/>
              </w:numPr>
              <w:ind w:left="0" w:right="-2" w:firstLine="0"/>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скиди забруднюючих речовин безпосередньо у водні об’єкти, </w:t>
            </w:r>
          </w:p>
          <w:p w14:paraId="058BB267" w14:textId="77777777" w:rsidR="007B23EB" w:rsidRPr="00E0398A" w:rsidRDefault="007B23EB" w:rsidP="007B23EB">
            <w:pPr>
              <w:pStyle w:val="a6"/>
              <w:widowControl w:val="0"/>
              <w:numPr>
                <w:ilvl w:val="0"/>
                <w:numId w:val="4"/>
              </w:numPr>
              <w:ind w:left="0" w:right="-2" w:firstLine="0"/>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 розміщення відходів у спеціально відведених для цього місцях чи на об’єктах, крім розміщення окремих видів відходів як вторинної сировини </w:t>
            </w:r>
          </w:p>
          <w:p w14:paraId="0BD52617" w14:textId="5B47DD9A" w:rsidR="007B23EB" w:rsidRPr="00E0398A" w:rsidRDefault="007B23EB" w:rsidP="007B23EB">
            <w:pPr>
              <w:widowControl w:val="0"/>
              <w:ind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c>
          <w:tcPr>
            <w:tcW w:w="4961" w:type="dxa"/>
            <w:gridSpan w:val="3"/>
            <w:vMerge/>
            <w:tcBorders>
              <w:left w:val="single" w:sz="4" w:space="0" w:color="auto"/>
              <w:bottom w:val="single" w:sz="4" w:space="0" w:color="auto"/>
            </w:tcBorders>
          </w:tcPr>
          <w:p w14:paraId="0B22F5B5" w14:textId="77777777" w:rsidR="007B23EB" w:rsidRPr="00E0398A" w:rsidRDefault="007B23EB" w:rsidP="00A90D65">
            <w:pPr>
              <w:widowControl w:val="0"/>
              <w:ind w:right="-2"/>
              <w:jc w:val="center"/>
              <w:rPr>
                <w:rFonts w:ascii="Times New Roman" w:eastAsia="Times New Roman" w:hAnsi="Times New Roman" w:cs="Times New Roman"/>
                <w:b/>
                <w:lang w:val="uk-UA"/>
              </w:rPr>
            </w:pPr>
          </w:p>
        </w:tc>
      </w:tr>
      <w:tr w:rsidR="007B23EB" w:rsidRPr="00E0398A" w14:paraId="61E94A7C" w14:textId="77777777" w:rsidTr="00361A9C">
        <w:trPr>
          <w:trHeight w:val="1524"/>
        </w:trPr>
        <w:tc>
          <w:tcPr>
            <w:tcW w:w="1384" w:type="dxa"/>
            <w:vMerge/>
            <w:tcBorders>
              <w:right w:val="single" w:sz="4" w:space="0" w:color="auto"/>
            </w:tcBorders>
          </w:tcPr>
          <w:p w14:paraId="2653D391" w14:textId="310D5CF6" w:rsidR="007B23EB" w:rsidRPr="00E0398A" w:rsidRDefault="007B23EB" w:rsidP="00A90D65">
            <w:pPr>
              <w:widowControl w:val="0"/>
              <w:ind w:right="-2"/>
              <w:jc w:val="both"/>
              <w:rPr>
                <w:rFonts w:ascii="Times New Roman" w:eastAsia="Times New Roman" w:hAnsi="Times New Roman" w:cs="Times New Roman"/>
                <w:lang w:val="uk-UA"/>
              </w:rPr>
            </w:pPr>
          </w:p>
        </w:tc>
        <w:tc>
          <w:tcPr>
            <w:tcW w:w="3119" w:type="dxa"/>
            <w:vMerge/>
            <w:tcBorders>
              <w:left w:val="single" w:sz="4" w:space="0" w:color="auto"/>
              <w:right w:val="single" w:sz="4" w:space="0" w:color="auto"/>
            </w:tcBorders>
          </w:tcPr>
          <w:p w14:paraId="78E82D5A" w14:textId="77777777" w:rsidR="007B23EB" w:rsidRPr="00E0398A" w:rsidRDefault="007B23EB" w:rsidP="00A90D65">
            <w:pPr>
              <w:widowControl w:val="0"/>
              <w:ind w:right="-2"/>
              <w:jc w:val="both"/>
              <w:rPr>
                <w:rFonts w:ascii="Times New Roman" w:eastAsia="Times New Roman" w:hAnsi="Times New Roman" w:cs="Times New Roman"/>
                <w:lang w:val="uk-UA"/>
              </w:rPr>
            </w:pPr>
          </w:p>
        </w:tc>
        <w:tc>
          <w:tcPr>
            <w:tcW w:w="1653" w:type="dxa"/>
            <w:tcBorders>
              <w:left w:val="single" w:sz="4" w:space="0" w:color="auto"/>
            </w:tcBorders>
          </w:tcPr>
          <w:p w14:paraId="7E20C110" w14:textId="77777777" w:rsidR="007B23EB" w:rsidRPr="00E0398A" w:rsidRDefault="007B23EB" w:rsidP="00A90D65">
            <w:pPr>
              <w:widowControl w:val="0"/>
              <w:ind w:right="-2"/>
              <w:jc w:val="center"/>
              <w:rPr>
                <w:rFonts w:ascii="Times New Roman" w:eastAsia="Times New Roman" w:hAnsi="Times New Roman" w:cs="Times New Roman"/>
                <w:lang w:val="uk-UA"/>
              </w:rPr>
            </w:pPr>
            <w:r w:rsidRPr="00E0398A">
              <w:rPr>
                <w:rFonts w:ascii="Times New Roman" w:eastAsia="Times New Roman" w:hAnsi="Times New Roman" w:cs="Times New Roman"/>
                <w:b/>
                <w:lang w:val="uk-UA"/>
              </w:rPr>
              <w:t>Сільські, селищні, міські, об’єднаних територіальних громад</w:t>
            </w:r>
          </w:p>
        </w:tc>
        <w:tc>
          <w:tcPr>
            <w:tcW w:w="1654" w:type="dxa"/>
          </w:tcPr>
          <w:p w14:paraId="499B8E41" w14:textId="77777777" w:rsidR="007B23EB" w:rsidRPr="00E0398A" w:rsidRDefault="007B23EB" w:rsidP="00A90D65">
            <w:pPr>
              <w:widowControl w:val="0"/>
              <w:ind w:right="-2"/>
              <w:jc w:val="center"/>
              <w:rPr>
                <w:rFonts w:ascii="Times New Roman" w:eastAsia="Times New Roman" w:hAnsi="Times New Roman" w:cs="Times New Roman"/>
                <w:lang w:val="uk-UA"/>
              </w:rPr>
            </w:pPr>
            <w:r w:rsidRPr="00E0398A">
              <w:rPr>
                <w:rFonts w:ascii="Times New Roman" w:eastAsia="Times New Roman" w:hAnsi="Times New Roman" w:cs="Times New Roman"/>
                <w:b/>
                <w:lang w:val="uk-UA"/>
              </w:rPr>
              <w:t>Обласні, Автономної Республіки Крим</w:t>
            </w:r>
          </w:p>
        </w:tc>
        <w:tc>
          <w:tcPr>
            <w:tcW w:w="1654" w:type="dxa"/>
          </w:tcPr>
          <w:p w14:paraId="6FAD2ECC" w14:textId="77777777" w:rsidR="007B23EB" w:rsidRPr="00E0398A" w:rsidRDefault="007B23EB" w:rsidP="00A90D65">
            <w:pPr>
              <w:widowControl w:val="0"/>
              <w:ind w:right="-2"/>
              <w:jc w:val="center"/>
              <w:rPr>
                <w:rFonts w:ascii="Times New Roman" w:eastAsia="Times New Roman" w:hAnsi="Times New Roman" w:cs="Times New Roman"/>
                <w:lang w:val="uk-UA"/>
              </w:rPr>
            </w:pPr>
            <w:r w:rsidRPr="00E0398A">
              <w:rPr>
                <w:rFonts w:ascii="Times New Roman" w:eastAsia="Times New Roman" w:hAnsi="Times New Roman" w:cs="Times New Roman"/>
                <w:b/>
                <w:lang w:val="uk-UA"/>
              </w:rPr>
              <w:t>Міста Київ та Севастополь</w:t>
            </w:r>
          </w:p>
        </w:tc>
      </w:tr>
      <w:tr w:rsidR="007B23EB" w:rsidRPr="00E0398A" w14:paraId="778C466D" w14:textId="77777777" w:rsidTr="00361A9C">
        <w:trPr>
          <w:trHeight w:val="4302"/>
        </w:trPr>
        <w:tc>
          <w:tcPr>
            <w:tcW w:w="1384" w:type="dxa"/>
            <w:vMerge/>
            <w:tcBorders>
              <w:right w:val="single" w:sz="4" w:space="0" w:color="auto"/>
            </w:tcBorders>
          </w:tcPr>
          <w:p w14:paraId="4DDB52FC" w14:textId="77777777" w:rsidR="007B23EB" w:rsidRPr="00E0398A" w:rsidRDefault="007B23EB" w:rsidP="00A90D65">
            <w:pPr>
              <w:widowControl w:val="0"/>
              <w:ind w:right="-2"/>
              <w:jc w:val="both"/>
              <w:rPr>
                <w:rFonts w:ascii="Times New Roman" w:eastAsia="Times New Roman" w:hAnsi="Times New Roman" w:cs="Times New Roman"/>
                <w:lang w:val="uk-UA"/>
              </w:rPr>
            </w:pPr>
          </w:p>
        </w:tc>
        <w:tc>
          <w:tcPr>
            <w:tcW w:w="3119" w:type="dxa"/>
            <w:vMerge/>
            <w:tcBorders>
              <w:left w:val="single" w:sz="4" w:space="0" w:color="auto"/>
              <w:right w:val="single" w:sz="4" w:space="0" w:color="auto"/>
            </w:tcBorders>
          </w:tcPr>
          <w:p w14:paraId="720B6283" w14:textId="77777777" w:rsidR="007B23EB" w:rsidRPr="00E0398A" w:rsidRDefault="007B23EB" w:rsidP="00A90D65">
            <w:pPr>
              <w:widowControl w:val="0"/>
              <w:ind w:right="-2"/>
              <w:jc w:val="both"/>
              <w:rPr>
                <w:rFonts w:ascii="Times New Roman" w:eastAsia="Times New Roman" w:hAnsi="Times New Roman" w:cs="Times New Roman"/>
                <w:lang w:val="uk-UA"/>
              </w:rPr>
            </w:pPr>
          </w:p>
        </w:tc>
        <w:tc>
          <w:tcPr>
            <w:tcW w:w="1653" w:type="dxa"/>
            <w:tcBorders>
              <w:left w:val="single" w:sz="4" w:space="0" w:color="auto"/>
            </w:tcBorders>
          </w:tcPr>
          <w:p w14:paraId="14E37683" w14:textId="77777777" w:rsidR="00361A9C" w:rsidRDefault="00361A9C" w:rsidP="00A90D65">
            <w:pPr>
              <w:widowControl w:val="0"/>
              <w:ind w:right="-2"/>
              <w:jc w:val="center"/>
              <w:rPr>
                <w:rFonts w:ascii="Times New Roman" w:eastAsia="Times New Roman" w:hAnsi="Times New Roman" w:cs="Times New Roman"/>
                <w:lang w:val="uk-UA"/>
              </w:rPr>
            </w:pPr>
          </w:p>
          <w:p w14:paraId="39CF3B0B" w14:textId="77777777" w:rsidR="007B23EB" w:rsidRPr="00E0398A" w:rsidRDefault="007B23EB"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lang w:val="uk-UA"/>
              </w:rPr>
              <w:t>25%</w:t>
            </w:r>
          </w:p>
        </w:tc>
        <w:tc>
          <w:tcPr>
            <w:tcW w:w="1654" w:type="dxa"/>
          </w:tcPr>
          <w:p w14:paraId="754647A1" w14:textId="77777777" w:rsidR="00361A9C" w:rsidRDefault="00361A9C" w:rsidP="00A90D65">
            <w:pPr>
              <w:widowControl w:val="0"/>
              <w:ind w:right="-2"/>
              <w:jc w:val="center"/>
              <w:rPr>
                <w:rFonts w:ascii="Times New Roman" w:eastAsia="Times New Roman" w:hAnsi="Times New Roman" w:cs="Times New Roman"/>
                <w:lang w:val="uk-UA"/>
              </w:rPr>
            </w:pPr>
          </w:p>
          <w:p w14:paraId="5E18EDC9" w14:textId="77777777" w:rsidR="007B23EB" w:rsidRPr="00E0398A" w:rsidRDefault="007B23EB"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lang w:val="uk-UA"/>
              </w:rPr>
              <w:t>30%</w:t>
            </w:r>
          </w:p>
        </w:tc>
        <w:tc>
          <w:tcPr>
            <w:tcW w:w="1654" w:type="dxa"/>
          </w:tcPr>
          <w:p w14:paraId="2436F15A" w14:textId="77777777" w:rsidR="00361A9C" w:rsidRDefault="00361A9C" w:rsidP="00A90D65">
            <w:pPr>
              <w:widowControl w:val="0"/>
              <w:ind w:right="-2"/>
              <w:jc w:val="center"/>
              <w:rPr>
                <w:rFonts w:ascii="Times New Roman" w:eastAsia="Times New Roman" w:hAnsi="Times New Roman" w:cs="Times New Roman"/>
                <w:lang w:val="uk-UA"/>
              </w:rPr>
            </w:pPr>
          </w:p>
          <w:p w14:paraId="7D671B39" w14:textId="77777777" w:rsidR="007B23EB" w:rsidRPr="00E0398A" w:rsidRDefault="007B23EB"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lang w:val="uk-UA"/>
              </w:rPr>
              <w:t>55%</w:t>
            </w:r>
          </w:p>
        </w:tc>
      </w:tr>
    </w:tbl>
    <w:p w14:paraId="338B2156" w14:textId="77777777" w:rsidR="00C11E9F" w:rsidRDefault="00C11E9F" w:rsidP="00C11E9F">
      <w:pPr>
        <w:widowControl w:val="0"/>
        <w:ind w:right="-2"/>
        <w:jc w:val="center"/>
        <w:rPr>
          <w:rFonts w:ascii="Times New Roman" w:eastAsia="Times New Roman" w:hAnsi="Times New Roman" w:cs="Times New Roman"/>
          <w:b/>
          <w:i/>
          <w:sz w:val="28"/>
          <w:szCs w:val="28"/>
          <w:lang w:val="uk-UA"/>
        </w:rPr>
      </w:pPr>
    </w:p>
    <w:p w14:paraId="6BDF4F2D" w14:textId="1198F211" w:rsidR="00C11E9F" w:rsidRPr="00C11E9F" w:rsidRDefault="00C11E9F" w:rsidP="00C11E9F">
      <w:pPr>
        <w:widowControl w:val="0"/>
        <w:ind w:right="-2"/>
        <w:jc w:val="center"/>
        <w:rPr>
          <w:rFonts w:ascii="Times New Roman" w:eastAsia="Times New Roman" w:hAnsi="Times New Roman" w:cs="Times New Roman"/>
          <w:i/>
          <w:sz w:val="28"/>
          <w:szCs w:val="28"/>
          <w:lang w:val="uk-UA"/>
        </w:rPr>
      </w:pPr>
      <w:r w:rsidRPr="00C11E9F">
        <w:rPr>
          <w:rFonts w:ascii="Times New Roman" w:eastAsia="Times New Roman" w:hAnsi="Times New Roman" w:cs="Times New Roman"/>
          <w:b/>
          <w:i/>
          <w:sz w:val="28"/>
          <w:szCs w:val="28"/>
          <w:lang w:val="uk-UA"/>
        </w:rPr>
        <w:t>Таблиця 2.</w:t>
      </w:r>
      <w:r>
        <w:rPr>
          <w:rFonts w:ascii="Times New Roman" w:eastAsia="Times New Roman" w:hAnsi="Times New Roman" w:cs="Times New Roman"/>
          <w:i/>
          <w:sz w:val="28"/>
          <w:szCs w:val="28"/>
          <w:lang w:val="uk-UA"/>
        </w:rPr>
        <w:t xml:space="preserve"> </w:t>
      </w:r>
      <w:r>
        <w:rPr>
          <w:rFonts w:ascii="Times New Roman" w:eastAsia="Times New Roman" w:hAnsi="Times New Roman" w:cs="Times New Roman"/>
          <w:b/>
          <w:i/>
          <w:sz w:val="28"/>
          <w:szCs w:val="28"/>
          <w:lang w:val="uk-UA"/>
        </w:rPr>
        <w:t>Надходження до Державного та місцевих бюджетів України від екологічного податку. Запропонований стан</w:t>
      </w:r>
    </w:p>
    <w:p w14:paraId="0EA37379" w14:textId="77777777" w:rsidR="006A764A" w:rsidRDefault="006A764A" w:rsidP="00F1153C">
      <w:pPr>
        <w:widowControl w:val="0"/>
        <w:ind w:right="-2" w:firstLine="720"/>
        <w:jc w:val="both"/>
        <w:rPr>
          <w:rFonts w:ascii="Times New Roman" w:eastAsia="Times New Roman" w:hAnsi="Times New Roman" w:cs="Times New Roman"/>
          <w:sz w:val="28"/>
          <w:szCs w:val="28"/>
          <w:lang w:val="uk-UA"/>
        </w:rPr>
      </w:pPr>
    </w:p>
    <w:p w14:paraId="00000007" w14:textId="7E641772" w:rsidR="008275FC" w:rsidRDefault="00F208AC" w:rsidP="00F1153C">
      <w:pPr>
        <w:widowControl w:val="0"/>
        <w:ind w:right="-2" w:firstLine="720"/>
        <w:jc w:val="both"/>
        <w:rPr>
          <w:rFonts w:ascii="Times New Roman" w:eastAsia="Times New Roman" w:hAnsi="Times New Roman" w:cs="Times New Roman"/>
          <w:sz w:val="28"/>
          <w:szCs w:val="28"/>
          <w:lang w:val="uk-UA"/>
        </w:rPr>
      </w:pPr>
      <w:r w:rsidRPr="00AB2F22">
        <w:rPr>
          <w:rFonts w:ascii="Times New Roman" w:eastAsia="Times New Roman" w:hAnsi="Times New Roman" w:cs="Times New Roman"/>
          <w:sz w:val="28"/>
          <w:szCs w:val="28"/>
          <w:lang w:val="uk-UA"/>
        </w:rPr>
        <w:t>Враховуючи обсяги надходжень до загального фонду Державного бюджету України та витрати, які можуть бути покриті за їх</w:t>
      </w:r>
      <w:r w:rsidR="007A6A7A">
        <w:rPr>
          <w:rFonts w:ascii="Times New Roman" w:eastAsia="Times New Roman" w:hAnsi="Times New Roman" w:cs="Times New Roman"/>
          <w:sz w:val="28"/>
          <w:szCs w:val="28"/>
          <w:lang w:val="uk-UA"/>
        </w:rPr>
        <w:t>ній</w:t>
      </w:r>
      <w:r w:rsidRPr="00AB2F22">
        <w:rPr>
          <w:rFonts w:ascii="Times New Roman" w:eastAsia="Times New Roman" w:hAnsi="Times New Roman" w:cs="Times New Roman"/>
          <w:sz w:val="28"/>
          <w:szCs w:val="28"/>
          <w:lang w:val="uk-UA"/>
        </w:rPr>
        <w:t xml:space="preserve"> рахунок, миттєва змін</w:t>
      </w:r>
      <w:r w:rsidR="00AB2F22">
        <w:rPr>
          <w:rFonts w:ascii="Times New Roman" w:eastAsia="Times New Roman" w:hAnsi="Times New Roman" w:cs="Times New Roman"/>
          <w:sz w:val="28"/>
          <w:szCs w:val="28"/>
          <w:lang w:val="uk-UA"/>
        </w:rPr>
        <w:t xml:space="preserve">а до порядку формування надходжень може бути значним обтяжуючим </w:t>
      </w:r>
      <w:r w:rsidR="00D83E0A">
        <w:rPr>
          <w:rFonts w:ascii="Times New Roman" w:eastAsia="Times New Roman" w:hAnsi="Times New Roman" w:cs="Times New Roman"/>
          <w:sz w:val="28"/>
          <w:szCs w:val="28"/>
          <w:lang w:val="uk-UA"/>
        </w:rPr>
        <w:t xml:space="preserve">фактором та спричинити дефіцит. </w:t>
      </w:r>
    </w:p>
    <w:p w14:paraId="3783D46C" w14:textId="77777777" w:rsidR="0092588C" w:rsidRDefault="0092588C" w:rsidP="00F1153C">
      <w:pPr>
        <w:widowControl w:val="0"/>
        <w:ind w:right="-2" w:firstLine="720"/>
        <w:jc w:val="both"/>
        <w:rPr>
          <w:rFonts w:ascii="Times New Roman" w:eastAsia="Times New Roman" w:hAnsi="Times New Roman" w:cs="Times New Roman"/>
          <w:sz w:val="28"/>
          <w:szCs w:val="28"/>
          <w:lang w:val="uk-UA"/>
        </w:rPr>
      </w:pPr>
    </w:p>
    <w:tbl>
      <w:tblPr>
        <w:tblStyle w:val="a5"/>
        <w:tblW w:w="0" w:type="auto"/>
        <w:tblLook w:val="04A0" w:firstRow="1" w:lastRow="0" w:firstColumn="1" w:lastColumn="0" w:noHBand="0" w:noVBand="1"/>
      </w:tblPr>
      <w:tblGrid>
        <w:gridCol w:w="1668"/>
        <w:gridCol w:w="2756"/>
        <w:gridCol w:w="2756"/>
        <w:gridCol w:w="2394"/>
      </w:tblGrid>
      <w:tr w:rsidR="004D2E5A" w:rsidRPr="00B967ED" w14:paraId="17D84932" w14:textId="77777777" w:rsidTr="004D2E5A">
        <w:trPr>
          <w:trHeight w:val="462"/>
        </w:trPr>
        <w:tc>
          <w:tcPr>
            <w:tcW w:w="1668" w:type="dxa"/>
            <w:vMerge w:val="restart"/>
          </w:tcPr>
          <w:p w14:paraId="1285F74D" w14:textId="77777777" w:rsidR="004D2E5A" w:rsidRPr="00B967ED" w:rsidRDefault="004D2E5A" w:rsidP="00F1153C">
            <w:pPr>
              <w:widowControl w:val="0"/>
              <w:ind w:right="-2"/>
              <w:jc w:val="both"/>
              <w:rPr>
                <w:rFonts w:ascii="Times New Roman" w:eastAsia="Times New Roman" w:hAnsi="Times New Roman" w:cs="Times New Roman"/>
                <w:lang w:val="uk-UA"/>
              </w:rPr>
            </w:pPr>
          </w:p>
        </w:tc>
        <w:tc>
          <w:tcPr>
            <w:tcW w:w="5512" w:type="dxa"/>
            <w:gridSpan w:val="2"/>
          </w:tcPr>
          <w:p w14:paraId="5E33F3B8" w14:textId="3084CF23" w:rsidR="004D2E5A" w:rsidRPr="00B967ED" w:rsidRDefault="004D2E5A" w:rsidP="00BE0449">
            <w:pPr>
              <w:widowControl w:val="0"/>
              <w:ind w:right="-2"/>
              <w:jc w:val="center"/>
              <w:rPr>
                <w:rFonts w:ascii="Times New Roman" w:eastAsia="Times New Roman" w:hAnsi="Times New Roman" w:cs="Times New Roman"/>
                <w:b/>
                <w:lang w:val="uk-UA"/>
              </w:rPr>
            </w:pPr>
            <w:r w:rsidRPr="00B967ED">
              <w:rPr>
                <w:rFonts w:ascii="Times New Roman" w:eastAsia="Times New Roman" w:hAnsi="Times New Roman" w:cs="Times New Roman"/>
                <w:b/>
                <w:lang w:val="uk-UA"/>
              </w:rPr>
              <w:t>Державний бюджет України</w:t>
            </w:r>
          </w:p>
        </w:tc>
        <w:tc>
          <w:tcPr>
            <w:tcW w:w="2394" w:type="dxa"/>
            <w:vMerge w:val="restart"/>
          </w:tcPr>
          <w:p w14:paraId="0A19B8EE" w14:textId="56DFDB95" w:rsidR="004D2E5A" w:rsidRPr="00B967ED" w:rsidRDefault="004D2E5A" w:rsidP="00F03987">
            <w:pPr>
              <w:widowControl w:val="0"/>
              <w:ind w:right="-2"/>
              <w:jc w:val="center"/>
              <w:rPr>
                <w:rFonts w:ascii="Times New Roman" w:eastAsia="Times New Roman" w:hAnsi="Times New Roman" w:cs="Times New Roman"/>
                <w:b/>
                <w:lang w:val="uk-UA"/>
              </w:rPr>
            </w:pPr>
            <w:r>
              <w:rPr>
                <w:rFonts w:ascii="Times New Roman" w:eastAsia="Times New Roman" w:hAnsi="Times New Roman" w:cs="Times New Roman"/>
                <w:b/>
                <w:lang w:val="uk-UA"/>
              </w:rPr>
              <w:t>Місцеві</w:t>
            </w:r>
            <w:r w:rsidRPr="00B967ED">
              <w:rPr>
                <w:rFonts w:ascii="Times New Roman" w:eastAsia="Times New Roman" w:hAnsi="Times New Roman" w:cs="Times New Roman"/>
                <w:b/>
                <w:lang w:val="uk-UA"/>
              </w:rPr>
              <w:t xml:space="preserve"> бюджет</w:t>
            </w:r>
            <w:r>
              <w:rPr>
                <w:rFonts w:ascii="Times New Roman" w:eastAsia="Times New Roman" w:hAnsi="Times New Roman" w:cs="Times New Roman"/>
                <w:b/>
                <w:lang w:val="uk-UA"/>
              </w:rPr>
              <w:t>и (спеціальний фонд)</w:t>
            </w:r>
          </w:p>
        </w:tc>
      </w:tr>
      <w:tr w:rsidR="004D2E5A" w:rsidRPr="00B967ED" w14:paraId="4BE87520" w14:textId="77777777" w:rsidTr="00BE0449">
        <w:tc>
          <w:tcPr>
            <w:tcW w:w="1668" w:type="dxa"/>
            <w:vMerge/>
          </w:tcPr>
          <w:p w14:paraId="38D3F5B8" w14:textId="77777777" w:rsidR="004D2E5A" w:rsidRPr="00B967ED" w:rsidRDefault="004D2E5A" w:rsidP="00F1153C">
            <w:pPr>
              <w:widowControl w:val="0"/>
              <w:ind w:right="-2"/>
              <w:jc w:val="both"/>
              <w:rPr>
                <w:rFonts w:ascii="Times New Roman" w:eastAsia="Times New Roman" w:hAnsi="Times New Roman" w:cs="Times New Roman"/>
                <w:lang w:val="uk-UA"/>
              </w:rPr>
            </w:pPr>
          </w:p>
        </w:tc>
        <w:tc>
          <w:tcPr>
            <w:tcW w:w="2756" w:type="dxa"/>
          </w:tcPr>
          <w:p w14:paraId="36865AE0" w14:textId="2FE219F4" w:rsidR="004D2E5A" w:rsidRPr="00B967ED" w:rsidRDefault="004D2E5A" w:rsidP="00BE0449">
            <w:pPr>
              <w:widowControl w:val="0"/>
              <w:ind w:right="-2"/>
              <w:jc w:val="center"/>
              <w:rPr>
                <w:rFonts w:ascii="Times New Roman" w:eastAsia="Times New Roman" w:hAnsi="Times New Roman" w:cs="Times New Roman"/>
                <w:lang w:val="uk-UA"/>
              </w:rPr>
            </w:pPr>
            <w:r w:rsidRPr="00B967ED">
              <w:rPr>
                <w:rFonts w:ascii="Times New Roman" w:eastAsia="Times New Roman" w:hAnsi="Times New Roman" w:cs="Times New Roman"/>
                <w:lang w:val="uk-UA"/>
              </w:rPr>
              <w:t>Загальний фонд</w:t>
            </w:r>
          </w:p>
        </w:tc>
        <w:tc>
          <w:tcPr>
            <w:tcW w:w="2756" w:type="dxa"/>
          </w:tcPr>
          <w:p w14:paraId="5B5924B5" w14:textId="100A6A81" w:rsidR="004D2E5A" w:rsidRPr="00B967ED" w:rsidRDefault="004D2E5A" w:rsidP="00BE0449">
            <w:pPr>
              <w:widowControl w:val="0"/>
              <w:ind w:right="-2"/>
              <w:jc w:val="center"/>
              <w:rPr>
                <w:rFonts w:ascii="Times New Roman" w:eastAsia="Times New Roman" w:hAnsi="Times New Roman" w:cs="Times New Roman"/>
                <w:lang w:val="uk-UA"/>
              </w:rPr>
            </w:pPr>
            <w:r w:rsidRPr="00B967ED">
              <w:rPr>
                <w:rFonts w:ascii="Times New Roman" w:eastAsia="Times New Roman" w:hAnsi="Times New Roman" w:cs="Times New Roman"/>
                <w:lang w:val="uk-UA"/>
              </w:rPr>
              <w:t>Спеціальний фонд</w:t>
            </w:r>
          </w:p>
        </w:tc>
        <w:tc>
          <w:tcPr>
            <w:tcW w:w="2394" w:type="dxa"/>
            <w:vMerge/>
          </w:tcPr>
          <w:p w14:paraId="05E20BB9" w14:textId="77777777" w:rsidR="004D2E5A" w:rsidRPr="00B967ED" w:rsidRDefault="004D2E5A" w:rsidP="00F1153C">
            <w:pPr>
              <w:widowControl w:val="0"/>
              <w:ind w:right="-2"/>
              <w:jc w:val="both"/>
              <w:rPr>
                <w:rFonts w:ascii="Times New Roman" w:eastAsia="Times New Roman" w:hAnsi="Times New Roman" w:cs="Times New Roman"/>
                <w:lang w:val="uk-UA"/>
              </w:rPr>
            </w:pPr>
          </w:p>
        </w:tc>
      </w:tr>
      <w:tr w:rsidR="00BE0449" w:rsidRPr="00B967ED" w14:paraId="73041D77" w14:textId="77777777" w:rsidTr="004214FB">
        <w:tc>
          <w:tcPr>
            <w:tcW w:w="1668" w:type="dxa"/>
          </w:tcPr>
          <w:p w14:paraId="48A67863" w14:textId="39C2A44B" w:rsidR="00BE0449" w:rsidRPr="00B967ED" w:rsidRDefault="00BE0449" w:rsidP="00F1153C">
            <w:pPr>
              <w:widowControl w:val="0"/>
              <w:ind w:right="-2"/>
              <w:jc w:val="both"/>
              <w:rPr>
                <w:rFonts w:ascii="Times New Roman" w:eastAsia="Times New Roman" w:hAnsi="Times New Roman" w:cs="Times New Roman"/>
                <w:lang w:val="uk-UA"/>
              </w:rPr>
            </w:pPr>
            <w:r w:rsidRPr="00B967ED">
              <w:rPr>
                <w:rFonts w:ascii="Times New Roman" w:eastAsia="Times New Roman" w:hAnsi="Times New Roman" w:cs="Times New Roman"/>
                <w:lang w:val="uk-UA"/>
              </w:rPr>
              <w:t>Отримано</w:t>
            </w:r>
            <w:r w:rsidR="00B967ED" w:rsidRPr="00B967ED">
              <w:rPr>
                <w:rFonts w:ascii="Times New Roman" w:eastAsia="Times New Roman" w:hAnsi="Times New Roman" w:cs="Times New Roman"/>
                <w:lang w:val="uk-UA"/>
              </w:rPr>
              <w:t xml:space="preserve"> за січень-жовтень 2019 року</w:t>
            </w:r>
          </w:p>
        </w:tc>
        <w:tc>
          <w:tcPr>
            <w:tcW w:w="2756" w:type="dxa"/>
            <w:vAlign w:val="center"/>
          </w:tcPr>
          <w:p w14:paraId="5F7CC89F" w14:textId="635587BF" w:rsidR="00BE0449" w:rsidRPr="00B967ED" w:rsidRDefault="00E07603" w:rsidP="004214FB">
            <w:pPr>
              <w:widowControl w:val="0"/>
              <w:ind w:right="-2"/>
              <w:jc w:val="center"/>
              <w:rPr>
                <w:rFonts w:ascii="Times New Roman" w:eastAsia="Times New Roman" w:hAnsi="Times New Roman" w:cs="Times New Roman"/>
                <w:lang w:val="uk-UA"/>
              </w:rPr>
            </w:pPr>
            <w:r w:rsidRPr="00E07603">
              <w:rPr>
                <w:rFonts w:ascii="Times New Roman" w:eastAsia="Times New Roman" w:hAnsi="Times New Roman" w:cs="Times New Roman"/>
                <w:lang w:val="uk-UA"/>
              </w:rPr>
              <w:t>2 107 725 166,70</w:t>
            </w:r>
          </w:p>
        </w:tc>
        <w:tc>
          <w:tcPr>
            <w:tcW w:w="2756" w:type="dxa"/>
            <w:vAlign w:val="center"/>
          </w:tcPr>
          <w:p w14:paraId="51296436" w14:textId="467284AA" w:rsidR="00BE0449" w:rsidRPr="00B967ED" w:rsidRDefault="00E07603" w:rsidP="004214FB">
            <w:pPr>
              <w:widowControl w:val="0"/>
              <w:ind w:right="-2"/>
              <w:jc w:val="center"/>
              <w:rPr>
                <w:rFonts w:ascii="Times New Roman" w:eastAsia="Times New Roman" w:hAnsi="Times New Roman" w:cs="Times New Roman"/>
                <w:lang w:val="uk-UA"/>
              </w:rPr>
            </w:pPr>
            <w:r w:rsidRPr="00E07603">
              <w:rPr>
                <w:rFonts w:ascii="Times New Roman" w:eastAsia="Times New Roman" w:hAnsi="Times New Roman" w:cs="Times New Roman"/>
                <w:lang w:val="uk-UA"/>
              </w:rPr>
              <w:t>843 634 813,77</w:t>
            </w:r>
          </w:p>
        </w:tc>
        <w:tc>
          <w:tcPr>
            <w:tcW w:w="2394" w:type="dxa"/>
            <w:vAlign w:val="center"/>
          </w:tcPr>
          <w:p w14:paraId="3BF64D66" w14:textId="6FDC6924" w:rsidR="00BE0449" w:rsidRPr="00B967ED" w:rsidRDefault="00E07603" w:rsidP="004214FB">
            <w:pPr>
              <w:widowControl w:val="0"/>
              <w:ind w:right="-2"/>
              <w:jc w:val="center"/>
              <w:rPr>
                <w:rFonts w:ascii="Times New Roman" w:eastAsia="Times New Roman" w:hAnsi="Times New Roman" w:cs="Times New Roman"/>
                <w:lang w:val="uk-UA"/>
              </w:rPr>
            </w:pPr>
            <w:r w:rsidRPr="00E07603">
              <w:rPr>
                <w:rFonts w:ascii="Times New Roman" w:eastAsia="Times New Roman" w:hAnsi="Times New Roman" w:cs="Times New Roman"/>
                <w:lang w:val="uk-UA"/>
              </w:rPr>
              <w:t>1 744 463 164,84</w:t>
            </w:r>
          </w:p>
        </w:tc>
      </w:tr>
      <w:tr w:rsidR="00BE0449" w:rsidRPr="00B967ED" w14:paraId="0E832C2B" w14:textId="77777777" w:rsidTr="004214FB">
        <w:tc>
          <w:tcPr>
            <w:tcW w:w="1668" w:type="dxa"/>
          </w:tcPr>
          <w:p w14:paraId="0A4C9254" w14:textId="33A6AAF8" w:rsidR="00BE0449" w:rsidRPr="00B967ED" w:rsidRDefault="00BE0449" w:rsidP="00F1153C">
            <w:pPr>
              <w:widowControl w:val="0"/>
              <w:ind w:right="-2"/>
              <w:jc w:val="both"/>
              <w:rPr>
                <w:rFonts w:ascii="Times New Roman" w:eastAsia="Times New Roman" w:hAnsi="Times New Roman" w:cs="Times New Roman"/>
                <w:lang w:val="uk-UA"/>
              </w:rPr>
            </w:pPr>
            <w:r w:rsidRPr="00B967ED">
              <w:rPr>
                <w:rFonts w:ascii="Times New Roman" w:eastAsia="Times New Roman" w:hAnsi="Times New Roman" w:cs="Times New Roman"/>
                <w:lang w:val="uk-UA"/>
              </w:rPr>
              <w:t>Запланова</w:t>
            </w:r>
            <w:r w:rsidR="00C36F1B">
              <w:rPr>
                <w:rFonts w:ascii="Times New Roman" w:eastAsia="Times New Roman" w:hAnsi="Times New Roman" w:cs="Times New Roman"/>
                <w:lang w:val="uk-UA"/>
              </w:rPr>
              <w:t>но</w:t>
            </w:r>
            <w:r w:rsidR="00E07603">
              <w:rPr>
                <w:rFonts w:ascii="Times New Roman" w:eastAsia="Times New Roman" w:hAnsi="Times New Roman" w:cs="Times New Roman"/>
                <w:lang w:val="uk-UA"/>
              </w:rPr>
              <w:t xml:space="preserve"> за 2019 рік</w:t>
            </w:r>
          </w:p>
        </w:tc>
        <w:tc>
          <w:tcPr>
            <w:tcW w:w="2756" w:type="dxa"/>
            <w:vAlign w:val="center"/>
          </w:tcPr>
          <w:p w14:paraId="7FEB4F25" w14:textId="11423F42" w:rsidR="00BE0449" w:rsidRPr="00B967ED" w:rsidRDefault="00E07603" w:rsidP="004214FB">
            <w:pPr>
              <w:widowControl w:val="0"/>
              <w:ind w:right="-2"/>
              <w:jc w:val="center"/>
              <w:rPr>
                <w:rFonts w:ascii="Times New Roman" w:eastAsia="Times New Roman" w:hAnsi="Times New Roman" w:cs="Times New Roman"/>
                <w:lang w:val="uk-UA"/>
              </w:rPr>
            </w:pPr>
            <w:r w:rsidRPr="00E07603">
              <w:rPr>
                <w:rFonts w:ascii="Times New Roman" w:eastAsia="Times New Roman" w:hAnsi="Times New Roman" w:cs="Times New Roman"/>
                <w:lang w:val="uk-UA"/>
              </w:rPr>
              <w:t>3 059 786 000,00</w:t>
            </w:r>
          </w:p>
        </w:tc>
        <w:tc>
          <w:tcPr>
            <w:tcW w:w="2756" w:type="dxa"/>
            <w:vAlign w:val="center"/>
          </w:tcPr>
          <w:p w14:paraId="01483475" w14:textId="4F0DCF86" w:rsidR="00BE0449" w:rsidRPr="00B967ED" w:rsidRDefault="00E07603" w:rsidP="004214FB">
            <w:pPr>
              <w:widowControl w:val="0"/>
              <w:ind w:right="-2"/>
              <w:jc w:val="center"/>
              <w:rPr>
                <w:rFonts w:ascii="Times New Roman" w:eastAsia="Times New Roman" w:hAnsi="Times New Roman" w:cs="Times New Roman"/>
                <w:lang w:val="uk-UA"/>
              </w:rPr>
            </w:pPr>
            <w:r w:rsidRPr="00E07603">
              <w:rPr>
                <w:rFonts w:ascii="Times New Roman" w:eastAsia="Times New Roman" w:hAnsi="Times New Roman" w:cs="Times New Roman"/>
                <w:lang w:val="uk-UA"/>
              </w:rPr>
              <w:t>1 000 581 300,00</w:t>
            </w:r>
          </w:p>
        </w:tc>
        <w:tc>
          <w:tcPr>
            <w:tcW w:w="2394" w:type="dxa"/>
            <w:vAlign w:val="center"/>
          </w:tcPr>
          <w:p w14:paraId="4A112347" w14:textId="27273301" w:rsidR="00BE0449" w:rsidRPr="00B967ED" w:rsidRDefault="00E07603" w:rsidP="004214FB">
            <w:pPr>
              <w:widowControl w:val="0"/>
              <w:ind w:right="-2"/>
              <w:jc w:val="center"/>
              <w:rPr>
                <w:rFonts w:ascii="Times New Roman" w:eastAsia="Times New Roman" w:hAnsi="Times New Roman" w:cs="Times New Roman"/>
                <w:lang w:val="uk-UA"/>
              </w:rPr>
            </w:pPr>
            <w:r w:rsidRPr="00E07603">
              <w:rPr>
                <w:rFonts w:ascii="Times New Roman" w:eastAsia="Times New Roman" w:hAnsi="Times New Roman" w:cs="Times New Roman"/>
                <w:lang w:val="uk-UA"/>
              </w:rPr>
              <w:t>2 156 925 122,57</w:t>
            </w:r>
          </w:p>
        </w:tc>
      </w:tr>
      <w:tr w:rsidR="00731AC3" w:rsidRPr="00B967ED" w14:paraId="6117A0BA" w14:textId="77777777" w:rsidTr="006001A4">
        <w:tc>
          <w:tcPr>
            <w:tcW w:w="1668" w:type="dxa"/>
          </w:tcPr>
          <w:p w14:paraId="6AD1D070" w14:textId="319F2CA1" w:rsidR="00731AC3" w:rsidRPr="00B967ED" w:rsidRDefault="00731AC3" w:rsidP="00F1153C">
            <w:pPr>
              <w:widowControl w:val="0"/>
              <w:ind w:right="-2"/>
              <w:jc w:val="both"/>
              <w:rPr>
                <w:rFonts w:ascii="Times New Roman" w:eastAsia="Times New Roman" w:hAnsi="Times New Roman" w:cs="Times New Roman"/>
                <w:lang w:val="uk-UA"/>
              </w:rPr>
            </w:pPr>
            <w:r>
              <w:rPr>
                <w:rFonts w:ascii="Times New Roman" w:eastAsia="Times New Roman" w:hAnsi="Times New Roman" w:cs="Times New Roman"/>
                <w:lang w:val="uk-UA"/>
              </w:rPr>
              <w:t>Разом заплановано</w:t>
            </w:r>
          </w:p>
        </w:tc>
        <w:tc>
          <w:tcPr>
            <w:tcW w:w="7906" w:type="dxa"/>
            <w:gridSpan w:val="3"/>
            <w:vAlign w:val="center"/>
          </w:tcPr>
          <w:p w14:paraId="4E99106A" w14:textId="00011661" w:rsidR="00731AC3" w:rsidRPr="00E07603" w:rsidRDefault="00731AC3" w:rsidP="004214FB">
            <w:pPr>
              <w:widowControl w:val="0"/>
              <w:ind w:right="-2"/>
              <w:jc w:val="center"/>
              <w:rPr>
                <w:rFonts w:ascii="Times New Roman" w:eastAsia="Times New Roman" w:hAnsi="Times New Roman" w:cs="Times New Roman"/>
                <w:lang w:val="uk-UA"/>
              </w:rPr>
            </w:pPr>
            <w:r w:rsidRPr="00731AC3">
              <w:rPr>
                <w:rFonts w:ascii="Times New Roman" w:eastAsia="Times New Roman" w:hAnsi="Times New Roman" w:cs="Times New Roman"/>
                <w:lang w:val="uk-UA"/>
              </w:rPr>
              <w:t>6 217 292 422,57</w:t>
            </w:r>
          </w:p>
        </w:tc>
      </w:tr>
    </w:tbl>
    <w:p w14:paraId="04119027" w14:textId="77777777" w:rsidR="00F03987" w:rsidRDefault="00F03987" w:rsidP="004214FB">
      <w:pPr>
        <w:widowControl w:val="0"/>
        <w:ind w:right="-2" w:firstLine="720"/>
        <w:jc w:val="center"/>
        <w:rPr>
          <w:rFonts w:ascii="Times New Roman" w:eastAsia="Times New Roman" w:hAnsi="Times New Roman" w:cs="Times New Roman"/>
          <w:b/>
          <w:i/>
          <w:sz w:val="28"/>
          <w:szCs w:val="28"/>
          <w:lang w:val="uk-UA"/>
        </w:rPr>
      </w:pPr>
    </w:p>
    <w:p w14:paraId="0F538EB4" w14:textId="7CF83D0C" w:rsidR="00BE0449" w:rsidRPr="00F03987" w:rsidRDefault="00707C0F" w:rsidP="004214FB">
      <w:pPr>
        <w:widowControl w:val="0"/>
        <w:ind w:right="-2" w:firstLine="720"/>
        <w:jc w:val="center"/>
        <w:rPr>
          <w:rFonts w:ascii="Times New Roman" w:eastAsia="Times New Roman" w:hAnsi="Times New Roman" w:cs="Times New Roman"/>
          <w:b/>
          <w:i/>
          <w:sz w:val="28"/>
          <w:szCs w:val="28"/>
          <w:lang w:val="uk-UA"/>
        </w:rPr>
      </w:pPr>
      <w:r>
        <w:rPr>
          <w:rFonts w:ascii="Times New Roman" w:eastAsia="Times New Roman" w:hAnsi="Times New Roman" w:cs="Times New Roman"/>
          <w:b/>
          <w:i/>
          <w:sz w:val="28"/>
          <w:szCs w:val="28"/>
          <w:lang w:val="uk-UA"/>
        </w:rPr>
        <w:t>Таблиця 3</w:t>
      </w:r>
      <w:r w:rsidR="004214FB" w:rsidRPr="00F03987">
        <w:rPr>
          <w:rFonts w:ascii="Times New Roman" w:eastAsia="Times New Roman" w:hAnsi="Times New Roman" w:cs="Times New Roman"/>
          <w:b/>
          <w:i/>
          <w:sz w:val="28"/>
          <w:szCs w:val="28"/>
          <w:lang w:val="uk-UA"/>
        </w:rPr>
        <w:t xml:space="preserve">. </w:t>
      </w:r>
      <w:r w:rsidR="00F03987" w:rsidRPr="00F03987">
        <w:rPr>
          <w:rFonts w:ascii="Times New Roman" w:eastAsia="Times New Roman" w:hAnsi="Times New Roman" w:cs="Times New Roman"/>
          <w:b/>
          <w:i/>
          <w:sz w:val="28"/>
          <w:szCs w:val="28"/>
          <w:lang w:val="uk-UA"/>
        </w:rPr>
        <w:t xml:space="preserve">Надходження до Державного та місцевих бюджетів України  від екологічного податку за січень-жовтень 2019 року, </w:t>
      </w:r>
      <w:proofErr w:type="spellStart"/>
      <w:r w:rsidR="00F03987" w:rsidRPr="00F03987">
        <w:rPr>
          <w:rFonts w:ascii="Times New Roman" w:eastAsia="Times New Roman" w:hAnsi="Times New Roman" w:cs="Times New Roman"/>
          <w:b/>
          <w:i/>
          <w:sz w:val="28"/>
          <w:szCs w:val="28"/>
          <w:lang w:val="uk-UA"/>
        </w:rPr>
        <w:t>грн</w:t>
      </w:r>
      <w:proofErr w:type="spellEnd"/>
      <w:r w:rsidR="00F03987" w:rsidRPr="00F03987">
        <w:rPr>
          <w:rFonts w:ascii="Times New Roman" w:eastAsia="Times New Roman" w:hAnsi="Times New Roman" w:cs="Times New Roman"/>
          <w:b/>
          <w:i/>
          <w:sz w:val="28"/>
          <w:szCs w:val="28"/>
          <w:lang w:val="uk-UA"/>
        </w:rPr>
        <w:t xml:space="preserve"> (за даними Державного казначейства України)</w:t>
      </w:r>
    </w:p>
    <w:p w14:paraId="2AF9CD51" w14:textId="77777777" w:rsidR="00AB2F22" w:rsidRDefault="00AB2F22">
      <w:pPr>
        <w:widowControl w:val="0"/>
        <w:ind w:right="-2" w:firstLine="720"/>
        <w:jc w:val="both"/>
        <w:rPr>
          <w:rFonts w:ascii="Times New Roman" w:eastAsia="Times New Roman" w:hAnsi="Times New Roman" w:cs="Times New Roman"/>
          <w:sz w:val="28"/>
          <w:szCs w:val="28"/>
          <w:lang w:val="uk-UA"/>
        </w:rPr>
      </w:pPr>
    </w:p>
    <w:p w14:paraId="061B26D5" w14:textId="5F95672F" w:rsidR="003D2B9E" w:rsidRDefault="003D2B9E">
      <w:pPr>
        <w:widowControl w:val="0"/>
        <w:ind w:right="-2"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Якщо порівняти заплановані надходження за рахунок екологічного податку </w:t>
      </w:r>
      <w:r w:rsidR="008A08BA">
        <w:rPr>
          <w:rFonts w:ascii="Times New Roman" w:eastAsia="Times New Roman" w:hAnsi="Times New Roman" w:cs="Times New Roman"/>
          <w:sz w:val="28"/>
          <w:szCs w:val="28"/>
          <w:lang w:val="uk-UA"/>
        </w:rPr>
        <w:t xml:space="preserve">на 2019 рік </w:t>
      </w:r>
      <w:r>
        <w:rPr>
          <w:rFonts w:ascii="Times New Roman" w:eastAsia="Times New Roman" w:hAnsi="Times New Roman" w:cs="Times New Roman"/>
          <w:sz w:val="28"/>
          <w:szCs w:val="28"/>
          <w:lang w:val="uk-UA"/>
        </w:rPr>
        <w:t xml:space="preserve">та </w:t>
      </w:r>
      <w:r w:rsidR="00707C0F">
        <w:rPr>
          <w:rFonts w:ascii="Times New Roman" w:eastAsia="Times New Roman" w:hAnsi="Times New Roman" w:cs="Times New Roman"/>
          <w:sz w:val="28"/>
          <w:szCs w:val="28"/>
          <w:lang w:val="uk-UA"/>
        </w:rPr>
        <w:t xml:space="preserve">заплановані </w:t>
      </w:r>
      <w:r w:rsidR="000B494A">
        <w:rPr>
          <w:rFonts w:ascii="Times New Roman" w:eastAsia="Times New Roman" w:hAnsi="Times New Roman" w:cs="Times New Roman"/>
          <w:sz w:val="28"/>
          <w:szCs w:val="28"/>
          <w:lang w:val="uk-UA"/>
        </w:rPr>
        <w:t xml:space="preserve">видатки, передбачені </w:t>
      </w:r>
      <w:r w:rsidR="007C293F">
        <w:rPr>
          <w:rFonts w:ascii="Times New Roman" w:eastAsia="Times New Roman" w:hAnsi="Times New Roman" w:cs="Times New Roman"/>
          <w:sz w:val="28"/>
          <w:szCs w:val="28"/>
          <w:lang w:val="uk-UA"/>
        </w:rPr>
        <w:t xml:space="preserve">Проектом </w:t>
      </w:r>
      <w:r w:rsidR="000B494A">
        <w:rPr>
          <w:rFonts w:ascii="Times New Roman" w:eastAsia="Times New Roman" w:hAnsi="Times New Roman" w:cs="Times New Roman"/>
          <w:sz w:val="28"/>
          <w:szCs w:val="28"/>
          <w:lang w:val="uk-UA"/>
        </w:rPr>
        <w:t>Закон</w:t>
      </w:r>
      <w:r w:rsidR="007C293F">
        <w:rPr>
          <w:rFonts w:ascii="Times New Roman" w:eastAsia="Times New Roman" w:hAnsi="Times New Roman" w:cs="Times New Roman"/>
          <w:sz w:val="28"/>
          <w:szCs w:val="28"/>
          <w:lang w:val="uk-UA"/>
        </w:rPr>
        <w:t>у</w:t>
      </w:r>
      <w:r w:rsidR="000B494A">
        <w:rPr>
          <w:rFonts w:ascii="Times New Roman" w:eastAsia="Times New Roman" w:hAnsi="Times New Roman" w:cs="Times New Roman"/>
          <w:sz w:val="28"/>
          <w:szCs w:val="28"/>
          <w:lang w:val="uk-UA"/>
        </w:rPr>
        <w:t xml:space="preserve"> України «Про Державний бюджет України</w:t>
      </w:r>
      <w:r w:rsidR="008A08BA">
        <w:rPr>
          <w:rFonts w:ascii="Times New Roman" w:eastAsia="Times New Roman" w:hAnsi="Times New Roman" w:cs="Times New Roman"/>
          <w:sz w:val="28"/>
          <w:szCs w:val="28"/>
          <w:lang w:val="uk-UA"/>
        </w:rPr>
        <w:t xml:space="preserve"> на 2020 рік</w:t>
      </w:r>
      <w:r w:rsidR="000B494A">
        <w:rPr>
          <w:rFonts w:ascii="Times New Roman" w:eastAsia="Times New Roman" w:hAnsi="Times New Roman" w:cs="Times New Roman"/>
          <w:sz w:val="28"/>
          <w:szCs w:val="28"/>
          <w:lang w:val="uk-UA"/>
        </w:rPr>
        <w:t>»</w:t>
      </w:r>
      <w:r w:rsidR="007C293F">
        <w:rPr>
          <w:rFonts w:ascii="Times New Roman" w:eastAsia="Times New Roman" w:hAnsi="Times New Roman" w:cs="Times New Roman"/>
          <w:sz w:val="28"/>
          <w:szCs w:val="28"/>
          <w:lang w:val="uk-UA"/>
        </w:rPr>
        <w:t xml:space="preserve"> (</w:t>
      </w:r>
      <w:r w:rsidR="007C293F" w:rsidRPr="00AB2F22">
        <w:rPr>
          <w:rFonts w:ascii="Times New Roman" w:eastAsia="Times New Roman" w:hAnsi="Times New Roman" w:cs="Times New Roman"/>
          <w:sz w:val="28"/>
          <w:szCs w:val="28"/>
          <w:lang w:val="uk-UA"/>
        </w:rPr>
        <w:t>реєстраційний номер</w:t>
      </w:r>
      <w:r w:rsidR="007C293F">
        <w:rPr>
          <w:rFonts w:ascii="Times New Roman" w:eastAsia="Times New Roman" w:hAnsi="Times New Roman" w:cs="Times New Roman"/>
          <w:sz w:val="28"/>
          <w:szCs w:val="28"/>
          <w:lang w:val="uk-UA"/>
        </w:rPr>
        <w:t xml:space="preserve"> </w:t>
      </w:r>
      <w:r w:rsidR="007C293F" w:rsidRPr="007C293F">
        <w:rPr>
          <w:rFonts w:ascii="Times New Roman" w:eastAsia="Times New Roman" w:hAnsi="Times New Roman" w:cs="Times New Roman"/>
          <w:sz w:val="28"/>
          <w:szCs w:val="28"/>
          <w:lang w:val="uk-UA"/>
        </w:rPr>
        <w:t>2000 від 15.09.2019</w:t>
      </w:r>
      <w:r w:rsidR="007C293F">
        <w:rPr>
          <w:rFonts w:ascii="Times New Roman" w:eastAsia="Times New Roman" w:hAnsi="Times New Roman" w:cs="Times New Roman"/>
          <w:sz w:val="28"/>
          <w:szCs w:val="28"/>
          <w:lang w:val="uk-UA"/>
        </w:rPr>
        <w:t xml:space="preserve"> р.), який прийнято Верховною Радою України </w:t>
      </w:r>
      <w:r w:rsidR="007C293F" w:rsidRPr="007C293F">
        <w:rPr>
          <w:rFonts w:ascii="Times New Roman" w:eastAsia="Times New Roman" w:hAnsi="Times New Roman" w:cs="Times New Roman"/>
          <w:sz w:val="28"/>
          <w:szCs w:val="28"/>
          <w:lang w:val="uk-UA"/>
        </w:rPr>
        <w:t>14.11.2019</w:t>
      </w:r>
      <w:r w:rsidR="007C293F">
        <w:rPr>
          <w:rFonts w:ascii="Times New Roman" w:eastAsia="Times New Roman" w:hAnsi="Times New Roman" w:cs="Times New Roman"/>
          <w:sz w:val="28"/>
          <w:szCs w:val="28"/>
          <w:lang w:val="uk-UA"/>
        </w:rPr>
        <w:t xml:space="preserve"> р. та </w:t>
      </w:r>
      <w:r w:rsidR="00CE3B03">
        <w:rPr>
          <w:rFonts w:ascii="Times New Roman" w:eastAsia="Times New Roman" w:hAnsi="Times New Roman" w:cs="Times New Roman"/>
          <w:sz w:val="28"/>
          <w:szCs w:val="28"/>
          <w:lang w:val="uk-UA"/>
        </w:rPr>
        <w:t xml:space="preserve">очікує підпису Президента України, </w:t>
      </w:r>
      <w:r w:rsidR="00A23AC4">
        <w:rPr>
          <w:rFonts w:ascii="Times New Roman" w:eastAsia="Times New Roman" w:hAnsi="Times New Roman" w:cs="Times New Roman"/>
          <w:sz w:val="28"/>
          <w:szCs w:val="28"/>
          <w:lang w:val="uk-UA"/>
        </w:rPr>
        <w:t>заплановані надходження до загального фонду Державного бюджету України</w:t>
      </w:r>
      <w:r w:rsidR="008A08BA">
        <w:rPr>
          <w:rFonts w:ascii="Times New Roman" w:eastAsia="Times New Roman" w:hAnsi="Times New Roman" w:cs="Times New Roman"/>
          <w:sz w:val="28"/>
          <w:szCs w:val="28"/>
          <w:lang w:val="uk-UA"/>
        </w:rPr>
        <w:t xml:space="preserve"> (</w:t>
      </w:r>
      <w:r w:rsidR="007433EC">
        <w:rPr>
          <w:rFonts w:ascii="Times New Roman" w:eastAsia="Times New Roman" w:hAnsi="Times New Roman" w:cs="Times New Roman"/>
          <w:sz w:val="28"/>
          <w:szCs w:val="28"/>
          <w:lang w:val="uk-UA"/>
        </w:rPr>
        <w:t>3 </w:t>
      </w:r>
      <w:r w:rsidR="008A08BA" w:rsidRPr="008A08BA">
        <w:rPr>
          <w:rFonts w:ascii="Times New Roman" w:eastAsia="Times New Roman" w:hAnsi="Times New Roman" w:cs="Times New Roman"/>
          <w:sz w:val="28"/>
          <w:szCs w:val="28"/>
          <w:lang w:val="uk-UA"/>
        </w:rPr>
        <w:t>059</w:t>
      </w:r>
      <w:r w:rsidR="007433EC">
        <w:rPr>
          <w:rFonts w:ascii="Times New Roman" w:eastAsia="Times New Roman" w:hAnsi="Times New Roman" w:cs="Times New Roman"/>
          <w:sz w:val="28"/>
          <w:szCs w:val="28"/>
          <w:lang w:val="uk-UA"/>
        </w:rPr>
        <w:t> </w:t>
      </w:r>
      <w:r w:rsidR="008A08BA" w:rsidRPr="008A08BA">
        <w:rPr>
          <w:rFonts w:ascii="Times New Roman" w:eastAsia="Times New Roman" w:hAnsi="Times New Roman" w:cs="Times New Roman"/>
          <w:sz w:val="28"/>
          <w:szCs w:val="28"/>
          <w:lang w:val="uk-UA"/>
        </w:rPr>
        <w:t>786 000,00</w:t>
      </w:r>
      <w:r w:rsidR="008A08BA">
        <w:rPr>
          <w:rFonts w:ascii="Times New Roman" w:eastAsia="Times New Roman" w:hAnsi="Times New Roman" w:cs="Times New Roman"/>
          <w:sz w:val="28"/>
          <w:szCs w:val="28"/>
          <w:lang w:val="uk-UA"/>
        </w:rPr>
        <w:t>)</w:t>
      </w:r>
      <w:r w:rsidR="00202F78">
        <w:rPr>
          <w:rFonts w:ascii="Times New Roman" w:eastAsia="Times New Roman" w:hAnsi="Times New Roman" w:cs="Times New Roman"/>
          <w:sz w:val="28"/>
          <w:szCs w:val="28"/>
          <w:lang w:val="uk-UA"/>
        </w:rPr>
        <w:t>:</w:t>
      </w:r>
    </w:p>
    <w:p w14:paraId="769F8A88" w14:textId="77777777" w:rsidR="006D573C" w:rsidRDefault="008A08BA" w:rsidP="001E394E">
      <w:pPr>
        <w:pStyle w:val="a6"/>
        <w:widowControl w:val="0"/>
        <w:numPr>
          <w:ilvl w:val="0"/>
          <w:numId w:val="5"/>
        </w:numPr>
        <w:ind w:left="0" w:right="-2"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перевищують видатки на Апарат Верховної Ради України (</w:t>
      </w:r>
      <w:r w:rsidR="002B0D4C">
        <w:rPr>
          <w:rFonts w:ascii="Times New Roman" w:eastAsia="Times New Roman" w:hAnsi="Times New Roman" w:cs="Times New Roman"/>
          <w:sz w:val="28"/>
          <w:szCs w:val="28"/>
          <w:lang w:val="uk-UA"/>
        </w:rPr>
        <w:t xml:space="preserve">2 001 080 </w:t>
      </w:r>
      <w:r w:rsidR="002B0D4C" w:rsidRPr="002B0D4C">
        <w:rPr>
          <w:rFonts w:ascii="Times New Roman" w:eastAsia="Times New Roman" w:hAnsi="Times New Roman" w:cs="Times New Roman"/>
          <w:sz w:val="28"/>
          <w:szCs w:val="28"/>
          <w:lang w:val="uk-UA"/>
        </w:rPr>
        <w:t>7</w:t>
      </w:r>
      <w:r w:rsidR="005F1614">
        <w:rPr>
          <w:rFonts w:ascii="Times New Roman" w:eastAsia="Times New Roman" w:hAnsi="Times New Roman" w:cs="Times New Roman"/>
          <w:sz w:val="28"/>
          <w:szCs w:val="28"/>
          <w:lang w:val="uk-UA"/>
        </w:rPr>
        <w:t xml:space="preserve">00 </w:t>
      </w:r>
      <w:proofErr w:type="spellStart"/>
      <w:r w:rsidR="005F1614">
        <w:rPr>
          <w:rFonts w:ascii="Times New Roman" w:eastAsia="Times New Roman" w:hAnsi="Times New Roman" w:cs="Times New Roman"/>
          <w:sz w:val="28"/>
          <w:szCs w:val="28"/>
          <w:lang w:val="uk-UA"/>
        </w:rPr>
        <w:t>грн</w:t>
      </w:r>
      <w:proofErr w:type="spellEnd"/>
      <w:r w:rsidR="002B0D4C" w:rsidRPr="002B0D4C">
        <w:rPr>
          <w:rFonts w:ascii="Times New Roman" w:eastAsia="Times New Roman" w:hAnsi="Times New Roman" w:cs="Times New Roman"/>
          <w:sz w:val="28"/>
          <w:szCs w:val="28"/>
          <w:lang w:val="uk-UA"/>
        </w:rPr>
        <w:t xml:space="preserve"> </w:t>
      </w:r>
      <w:r w:rsidR="002B0D4C">
        <w:rPr>
          <w:rFonts w:ascii="Times New Roman" w:eastAsia="Times New Roman" w:hAnsi="Times New Roman" w:cs="Times New Roman"/>
          <w:sz w:val="28"/>
          <w:szCs w:val="28"/>
          <w:lang w:val="uk-UA"/>
        </w:rPr>
        <w:t>за загальним фондом</w:t>
      </w:r>
      <w:r w:rsidR="005F1614">
        <w:rPr>
          <w:rFonts w:ascii="Times New Roman" w:eastAsia="Times New Roman" w:hAnsi="Times New Roman" w:cs="Times New Roman"/>
          <w:sz w:val="28"/>
          <w:szCs w:val="28"/>
          <w:lang w:val="uk-UA"/>
        </w:rPr>
        <w:t>);</w:t>
      </w:r>
    </w:p>
    <w:p w14:paraId="23B21A2B" w14:textId="6192730C" w:rsidR="005F1614" w:rsidRPr="006D573C" w:rsidRDefault="005F1614" w:rsidP="001E394E">
      <w:pPr>
        <w:pStyle w:val="a6"/>
        <w:widowControl w:val="0"/>
        <w:numPr>
          <w:ilvl w:val="0"/>
          <w:numId w:val="5"/>
        </w:numPr>
        <w:ind w:left="0" w:right="-2" w:firstLine="709"/>
        <w:jc w:val="both"/>
        <w:rPr>
          <w:rFonts w:ascii="Times New Roman" w:eastAsia="Times New Roman" w:hAnsi="Times New Roman" w:cs="Times New Roman"/>
          <w:sz w:val="28"/>
          <w:szCs w:val="28"/>
          <w:lang w:val="uk-UA"/>
        </w:rPr>
      </w:pPr>
      <w:r w:rsidRPr="006D573C">
        <w:rPr>
          <w:rFonts w:ascii="Times New Roman" w:eastAsia="Times New Roman" w:hAnsi="Times New Roman" w:cs="Times New Roman"/>
          <w:sz w:val="28"/>
          <w:szCs w:val="28"/>
          <w:lang w:val="uk-UA"/>
        </w:rPr>
        <w:t xml:space="preserve">перевищують видатки на Міністерство </w:t>
      </w:r>
      <w:r w:rsidR="007433EC" w:rsidRPr="006D573C">
        <w:rPr>
          <w:rFonts w:ascii="Times New Roman" w:eastAsia="Times New Roman" w:hAnsi="Times New Roman" w:cs="Times New Roman"/>
          <w:sz w:val="28"/>
          <w:szCs w:val="28"/>
          <w:lang w:val="uk-UA"/>
        </w:rPr>
        <w:t>у справах ветеранів, тимчасово окупованих територій та внутрішньо переміщених осіб України (</w:t>
      </w:r>
      <w:r w:rsidR="006E5252" w:rsidRPr="006D573C">
        <w:rPr>
          <w:rFonts w:ascii="Times New Roman" w:eastAsia="Times New Roman" w:hAnsi="Times New Roman" w:cs="Times New Roman"/>
          <w:sz w:val="28"/>
          <w:szCs w:val="28"/>
          <w:lang w:val="uk-UA"/>
        </w:rPr>
        <w:t xml:space="preserve">1 307 841 400,00 </w:t>
      </w:r>
      <w:proofErr w:type="spellStart"/>
      <w:r w:rsidR="007433EC" w:rsidRPr="006D573C">
        <w:rPr>
          <w:rFonts w:ascii="Times New Roman" w:eastAsia="Times New Roman" w:hAnsi="Times New Roman" w:cs="Times New Roman"/>
          <w:sz w:val="28"/>
          <w:szCs w:val="28"/>
          <w:lang w:val="uk-UA"/>
        </w:rPr>
        <w:t>грн</w:t>
      </w:r>
      <w:proofErr w:type="spellEnd"/>
      <w:r w:rsidR="007433EC" w:rsidRPr="006D573C">
        <w:rPr>
          <w:rFonts w:ascii="Times New Roman" w:eastAsia="Times New Roman" w:hAnsi="Times New Roman" w:cs="Times New Roman"/>
          <w:sz w:val="28"/>
          <w:szCs w:val="28"/>
          <w:lang w:val="uk-UA"/>
        </w:rPr>
        <w:t xml:space="preserve"> за загальним фондом);</w:t>
      </w:r>
    </w:p>
    <w:p w14:paraId="01A46892" w14:textId="347CB48A" w:rsidR="007433EC" w:rsidRDefault="00320F09" w:rsidP="001E394E">
      <w:pPr>
        <w:pStyle w:val="a6"/>
        <w:widowControl w:val="0"/>
        <w:numPr>
          <w:ilvl w:val="0"/>
          <w:numId w:val="5"/>
        </w:numPr>
        <w:ind w:left="0" w:right="-2"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перевищують видатки Державного управління справами (2 072 387 600 </w:t>
      </w:r>
      <w:proofErr w:type="spellStart"/>
      <w:r>
        <w:rPr>
          <w:rFonts w:ascii="Times New Roman" w:eastAsia="Times New Roman" w:hAnsi="Times New Roman" w:cs="Times New Roman"/>
          <w:sz w:val="28"/>
          <w:szCs w:val="28"/>
          <w:lang w:val="uk-UA"/>
        </w:rPr>
        <w:t>грн</w:t>
      </w:r>
      <w:proofErr w:type="spellEnd"/>
      <w:r>
        <w:rPr>
          <w:rFonts w:ascii="Times New Roman" w:eastAsia="Times New Roman" w:hAnsi="Times New Roman" w:cs="Times New Roman"/>
          <w:sz w:val="28"/>
          <w:szCs w:val="28"/>
          <w:lang w:val="uk-UA"/>
        </w:rPr>
        <w:t xml:space="preserve"> </w:t>
      </w:r>
      <w:r w:rsidRPr="006D573C">
        <w:rPr>
          <w:rFonts w:ascii="Times New Roman" w:eastAsia="Times New Roman" w:hAnsi="Times New Roman" w:cs="Times New Roman"/>
          <w:sz w:val="28"/>
          <w:szCs w:val="28"/>
          <w:lang w:val="uk-UA"/>
        </w:rPr>
        <w:t>за загальним фондом);</w:t>
      </w:r>
    </w:p>
    <w:p w14:paraId="579670EC" w14:textId="77777777" w:rsidR="00683132" w:rsidRDefault="004874DF" w:rsidP="001E394E">
      <w:pPr>
        <w:pStyle w:val="a6"/>
        <w:widowControl w:val="0"/>
        <w:numPr>
          <w:ilvl w:val="0"/>
          <w:numId w:val="5"/>
        </w:numPr>
        <w:ind w:left="0" w:right="-2"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складають 65,34% </w:t>
      </w:r>
      <w:r w:rsidR="00683132">
        <w:rPr>
          <w:rFonts w:ascii="Times New Roman" w:eastAsia="Times New Roman" w:hAnsi="Times New Roman" w:cs="Times New Roman"/>
          <w:sz w:val="28"/>
          <w:szCs w:val="28"/>
          <w:lang w:val="uk-UA"/>
        </w:rPr>
        <w:t>видатків Міністерства закордонних справ України;</w:t>
      </w:r>
    </w:p>
    <w:p w14:paraId="7E46DCFB" w14:textId="1B59BB70" w:rsidR="001E394E" w:rsidRDefault="001E394E" w:rsidP="001E394E">
      <w:pPr>
        <w:pStyle w:val="a6"/>
        <w:widowControl w:val="0"/>
        <w:numPr>
          <w:ilvl w:val="0"/>
          <w:numId w:val="5"/>
        </w:numPr>
        <w:ind w:left="0" w:right="-2"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перевищує бюджет Верховного суду України (1 439 692 </w:t>
      </w:r>
      <w:r w:rsidRPr="001E394E">
        <w:rPr>
          <w:rFonts w:ascii="Times New Roman" w:eastAsia="Times New Roman" w:hAnsi="Times New Roman" w:cs="Times New Roman"/>
          <w:sz w:val="28"/>
          <w:szCs w:val="28"/>
          <w:lang w:val="uk-UA"/>
        </w:rPr>
        <w:t>4</w:t>
      </w:r>
      <w:r>
        <w:rPr>
          <w:rFonts w:ascii="Times New Roman" w:eastAsia="Times New Roman" w:hAnsi="Times New Roman" w:cs="Times New Roman"/>
          <w:sz w:val="28"/>
          <w:szCs w:val="28"/>
          <w:lang w:val="uk-UA"/>
        </w:rPr>
        <w:t xml:space="preserve">00,00 </w:t>
      </w:r>
      <w:proofErr w:type="spellStart"/>
      <w:r>
        <w:rPr>
          <w:rFonts w:ascii="Times New Roman" w:eastAsia="Times New Roman" w:hAnsi="Times New Roman" w:cs="Times New Roman"/>
          <w:sz w:val="28"/>
          <w:szCs w:val="28"/>
          <w:lang w:val="uk-UA"/>
        </w:rPr>
        <w:t>грн</w:t>
      </w:r>
      <w:proofErr w:type="spellEnd"/>
      <w:r>
        <w:rPr>
          <w:rFonts w:ascii="Times New Roman" w:eastAsia="Times New Roman" w:hAnsi="Times New Roman" w:cs="Times New Roman"/>
          <w:sz w:val="28"/>
          <w:szCs w:val="28"/>
          <w:lang w:val="uk-UA"/>
        </w:rPr>
        <w:t xml:space="preserve"> </w:t>
      </w:r>
      <w:r w:rsidRPr="006D573C">
        <w:rPr>
          <w:rFonts w:ascii="Times New Roman" w:eastAsia="Times New Roman" w:hAnsi="Times New Roman" w:cs="Times New Roman"/>
          <w:sz w:val="28"/>
          <w:szCs w:val="28"/>
          <w:lang w:val="uk-UA"/>
        </w:rPr>
        <w:t>за загальним фондом</w:t>
      </w:r>
      <w:r>
        <w:rPr>
          <w:rFonts w:ascii="Times New Roman" w:eastAsia="Times New Roman" w:hAnsi="Times New Roman" w:cs="Times New Roman"/>
          <w:sz w:val="28"/>
          <w:szCs w:val="28"/>
          <w:lang w:val="uk-UA"/>
        </w:rPr>
        <w:t>).</w:t>
      </w:r>
    </w:p>
    <w:p w14:paraId="344C832C" w14:textId="768A5DE9" w:rsidR="00A775ED" w:rsidRDefault="001E394E" w:rsidP="00A775ED">
      <w:pPr>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У </w:t>
      </w:r>
      <w:r w:rsidR="00A775ED">
        <w:rPr>
          <w:rFonts w:ascii="Times New Roman" w:eastAsia="Times New Roman" w:hAnsi="Times New Roman" w:cs="Times New Roman"/>
          <w:sz w:val="28"/>
          <w:szCs w:val="28"/>
          <w:lang w:val="uk-UA"/>
        </w:rPr>
        <w:t xml:space="preserve">зв’язку з цим, ми пропонуємо запровадити перехідний період. Так, при плануванні Державного бюджету на 2021 рік до дохідної частини загального фонду Державного бюджету надійде 45 відсотків екологічного </w:t>
      </w:r>
      <w:r w:rsidR="00A775ED">
        <w:rPr>
          <w:rFonts w:ascii="Times New Roman" w:eastAsia="Times New Roman" w:hAnsi="Times New Roman" w:cs="Times New Roman"/>
          <w:sz w:val="28"/>
          <w:szCs w:val="28"/>
          <w:lang w:val="uk-UA"/>
        </w:rPr>
        <w:lastRenderedPageBreak/>
        <w:t>податку, що справляється за</w:t>
      </w:r>
      <w:r w:rsidR="00A775ED" w:rsidRPr="00F1153C">
        <w:rPr>
          <w:rFonts w:ascii="Times New Roman" w:eastAsia="Times New Roman" w:hAnsi="Times New Roman" w:cs="Times New Roman"/>
          <w:sz w:val="28"/>
          <w:szCs w:val="28"/>
          <w:lang w:val="uk-UA"/>
        </w:rPr>
        <w:t xml:space="preserve"> скид</w:t>
      </w:r>
      <w:r w:rsidR="00A775ED">
        <w:rPr>
          <w:rFonts w:ascii="Times New Roman" w:eastAsia="Times New Roman" w:hAnsi="Times New Roman" w:cs="Times New Roman"/>
          <w:sz w:val="28"/>
          <w:szCs w:val="28"/>
          <w:lang w:val="uk-UA"/>
        </w:rPr>
        <w:t xml:space="preserve">и </w:t>
      </w:r>
      <w:r w:rsidR="00A775ED" w:rsidRPr="00F1153C">
        <w:rPr>
          <w:rFonts w:ascii="Times New Roman" w:eastAsia="Times New Roman" w:hAnsi="Times New Roman" w:cs="Times New Roman"/>
          <w:sz w:val="28"/>
          <w:szCs w:val="28"/>
          <w:lang w:val="uk-UA"/>
        </w:rPr>
        <w:t>забруднюючих речовин безпосередньо у водні об’єкти</w:t>
      </w:r>
      <w:r w:rsidR="00A775ED">
        <w:rPr>
          <w:rFonts w:ascii="Times New Roman" w:eastAsia="Times New Roman" w:hAnsi="Times New Roman" w:cs="Times New Roman"/>
          <w:sz w:val="28"/>
          <w:szCs w:val="28"/>
          <w:lang w:val="uk-UA"/>
        </w:rPr>
        <w:t xml:space="preserve">, за </w:t>
      </w:r>
      <w:r w:rsidR="00A775ED" w:rsidRPr="00F1153C">
        <w:rPr>
          <w:rFonts w:ascii="Times New Roman" w:eastAsia="Times New Roman" w:hAnsi="Times New Roman" w:cs="Times New Roman"/>
          <w:sz w:val="28"/>
          <w:szCs w:val="28"/>
          <w:lang w:val="uk-UA"/>
        </w:rPr>
        <w:t>розміщення відходів у спеціально відведених для цього місцях чи на об’єктах, крім розміщення окремих видів відходів як вторинної сировини</w:t>
      </w:r>
      <w:r w:rsidR="00A775ED">
        <w:rPr>
          <w:rFonts w:ascii="Times New Roman" w:eastAsia="Times New Roman" w:hAnsi="Times New Roman" w:cs="Times New Roman"/>
          <w:sz w:val="28"/>
          <w:szCs w:val="28"/>
          <w:lang w:val="uk-UA"/>
        </w:rPr>
        <w:t xml:space="preserve"> та за </w:t>
      </w:r>
      <w:r w:rsidR="00A775ED" w:rsidRPr="00F1153C">
        <w:rPr>
          <w:rFonts w:ascii="Times New Roman" w:eastAsia="Times New Roman" w:hAnsi="Times New Roman" w:cs="Times New Roman"/>
          <w:sz w:val="28"/>
          <w:szCs w:val="28"/>
          <w:lang w:val="uk-UA"/>
        </w:rPr>
        <w:t>викиди в атмосферне повітря забруднюючих речовин стаціонарними джерелами забруднення (за винятком викидів в атмосферне повітря двоокису вуглецю)</w:t>
      </w:r>
      <w:r w:rsidR="00A775ED">
        <w:rPr>
          <w:rFonts w:ascii="Times New Roman" w:eastAsia="Times New Roman" w:hAnsi="Times New Roman" w:cs="Times New Roman"/>
          <w:sz w:val="28"/>
          <w:szCs w:val="28"/>
          <w:lang w:val="uk-UA"/>
        </w:rPr>
        <w:t xml:space="preserve">. До спеціального фонду Державного бюджету України надходять 100 відсотків </w:t>
      </w:r>
      <w:r w:rsidR="00A775ED" w:rsidRPr="00F1153C">
        <w:rPr>
          <w:rFonts w:ascii="Times New Roman" w:eastAsia="Times New Roman" w:hAnsi="Times New Roman" w:cs="Times New Roman"/>
          <w:sz w:val="28"/>
          <w:szCs w:val="28"/>
          <w:lang w:val="uk-UA"/>
        </w:rPr>
        <w:t>екологічного податку, що</w:t>
      </w:r>
      <w:r w:rsidR="00A775ED">
        <w:rPr>
          <w:rFonts w:ascii="Times New Roman" w:eastAsia="Times New Roman" w:hAnsi="Times New Roman" w:cs="Times New Roman"/>
          <w:sz w:val="28"/>
          <w:szCs w:val="28"/>
          <w:lang w:val="uk-UA"/>
        </w:rPr>
        <w:t xml:space="preserve"> </w:t>
      </w:r>
      <w:r w:rsidR="00A775ED" w:rsidRPr="001D27DB">
        <w:rPr>
          <w:rFonts w:ascii="Times New Roman" w:eastAsia="Times New Roman" w:hAnsi="Times New Roman" w:cs="Times New Roman"/>
          <w:sz w:val="28"/>
          <w:szCs w:val="28"/>
          <w:lang w:val="uk-UA"/>
        </w:rPr>
        <w:t>справляється за утворення радіоактивних відходів (включаючи вже накопичені) та/або тимчасове зберігання радіоактивних відходів їх виробниками понад встановлений особливими умовами ліцензії строк</w:t>
      </w:r>
      <w:r w:rsidR="00A775ED">
        <w:rPr>
          <w:rFonts w:ascii="Times New Roman" w:eastAsia="Times New Roman" w:hAnsi="Times New Roman" w:cs="Times New Roman"/>
          <w:sz w:val="28"/>
          <w:szCs w:val="28"/>
          <w:lang w:val="uk-UA"/>
        </w:rPr>
        <w:t xml:space="preserve">. До спеціального фонду Державного бюджету надійде 100 відсотків </w:t>
      </w:r>
      <w:r w:rsidR="00A775ED" w:rsidRPr="00F1153C">
        <w:rPr>
          <w:rFonts w:ascii="Times New Roman" w:eastAsia="Times New Roman" w:hAnsi="Times New Roman" w:cs="Times New Roman"/>
          <w:sz w:val="28"/>
          <w:szCs w:val="28"/>
          <w:lang w:val="uk-UA"/>
        </w:rPr>
        <w:t>екологічного податку, що справляється за викиди в атмосферне повітря двоокису вуглецю стаціонарними джерелами забруднення</w:t>
      </w:r>
      <w:r w:rsidR="00A775ED">
        <w:rPr>
          <w:rFonts w:ascii="Times New Roman" w:eastAsia="Times New Roman" w:hAnsi="Times New Roman" w:cs="Times New Roman"/>
          <w:sz w:val="28"/>
          <w:szCs w:val="28"/>
          <w:lang w:val="uk-UA"/>
        </w:rPr>
        <w:t xml:space="preserve"> та 100 відсотків </w:t>
      </w:r>
      <w:r w:rsidR="00A775ED" w:rsidRPr="00F1153C">
        <w:rPr>
          <w:rFonts w:ascii="Times New Roman" w:eastAsia="Times New Roman" w:hAnsi="Times New Roman" w:cs="Times New Roman"/>
          <w:sz w:val="28"/>
          <w:szCs w:val="28"/>
          <w:lang w:val="uk-UA"/>
        </w:rPr>
        <w:t>екологічного податку, що</w:t>
      </w:r>
      <w:r w:rsidR="00A775ED">
        <w:rPr>
          <w:rFonts w:ascii="Times New Roman" w:eastAsia="Times New Roman" w:hAnsi="Times New Roman" w:cs="Times New Roman"/>
          <w:sz w:val="28"/>
          <w:szCs w:val="28"/>
          <w:lang w:val="uk-UA"/>
        </w:rPr>
        <w:t xml:space="preserve"> </w:t>
      </w:r>
      <w:r w:rsidR="00A775ED" w:rsidRPr="001D27DB">
        <w:rPr>
          <w:rFonts w:ascii="Times New Roman" w:eastAsia="Times New Roman" w:hAnsi="Times New Roman" w:cs="Times New Roman"/>
          <w:sz w:val="28"/>
          <w:szCs w:val="28"/>
          <w:lang w:val="uk-UA"/>
        </w:rPr>
        <w:t>справляється за утворення радіоактивних відходів (включаючи вже накопичені) та/або тимчасове зберігання радіоактивних відходів їх виробниками понад встановлений особливими умовами ліцензії строк</w:t>
      </w:r>
      <w:r w:rsidR="00A775ED">
        <w:rPr>
          <w:rFonts w:ascii="Times New Roman" w:eastAsia="Times New Roman" w:hAnsi="Times New Roman" w:cs="Times New Roman"/>
          <w:sz w:val="28"/>
          <w:szCs w:val="28"/>
          <w:lang w:val="uk-UA"/>
        </w:rPr>
        <w:t>.</w:t>
      </w:r>
    </w:p>
    <w:p w14:paraId="3541B472" w14:textId="0B93BF86" w:rsidR="00A775ED" w:rsidRDefault="00A775ED" w:rsidP="00A775ED">
      <w:pPr>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Надходження до місцевих бюджетів залишаться незмінними.</w:t>
      </w:r>
    </w:p>
    <w:p w14:paraId="257B325A" w14:textId="77777777" w:rsidR="00A775ED" w:rsidRDefault="00A775ED" w:rsidP="00A775ED">
      <w:pPr>
        <w:ind w:firstLine="709"/>
        <w:jc w:val="both"/>
        <w:rPr>
          <w:rFonts w:ascii="Times New Roman" w:eastAsia="Times New Roman" w:hAnsi="Times New Roman" w:cs="Times New Roman"/>
          <w:sz w:val="28"/>
          <w:szCs w:val="28"/>
          <w:lang w:val="uk-UA"/>
        </w:rPr>
      </w:pPr>
    </w:p>
    <w:tbl>
      <w:tblPr>
        <w:tblStyle w:val="a5"/>
        <w:tblW w:w="0" w:type="auto"/>
        <w:tblLayout w:type="fixed"/>
        <w:tblLook w:val="04A0" w:firstRow="1" w:lastRow="0" w:firstColumn="1" w:lastColumn="0" w:noHBand="0" w:noVBand="1"/>
      </w:tblPr>
      <w:tblGrid>
        <w:gridCol w:w="2251"/>
        <w:gridCol w:w="2252"/>
        <w:gridCol w:w="1653"/>
        <w:gridCol w:w="1654"/>
        <w:gridCol w:w="1654"/>
      </w:tblGrid>
      <w:tr w:rsidR="005E172F" w:rsidRPr="00E0398A" w14:paraId="138E536E" w14:textId="77777777" w:rsidTr="00A90D65">
        <w:trPr>
          <w:trHeight w:val="444"/>
        </w:trPr>
        <w:tc>
          <w:tcPr>
            <w:tcW w:w="4503" w:type="dxa"/>
            <w:gridSpan w:val="2"/>
            <w:tcBorders>
              <w:top w:val="single" w:sz="4" w:space="0" w:color="auto"/>
              <w:left w:val="single" w:sz="4" w:space="0" w:color="auto"/>
              <w:bottom w:val="single" w:sz="4" w:space="0" w:color="auto"/>
              <w:right w:val="single" w:sz="4" w:space="0" w:color="auto"/>
            </w:tcBorders>
          </w:tcPr>
          <w:p w14:paraId="1DC6E761" w14:textId="77777777" w:rsidR="005E172F" w:rsidRPr="00E0398A" w:rsidRDefault="005E172F"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b/>
                <w:lang w:val="uk-UA"/>
              </w:rPr>
              <w:t>Державний бюджет України</w:t>
            </w:r>
          </w:p>
        </w:tc>
        <w:tc>
          <w:tcPr>
            <w:tcW w:w="4961" w:type="dxa"/>
            <w:gridSpan w:val="3"/>
            <w:tcBorders>
              <w:left w:val="single" w:sz="4" w:space="0" w:color="auto"/>
            </w:tcBorders>
          </w:tcPr>
          <w:p w14:paraId="72A7344D" w14:textId="77777777" w:rsidR="005E172F" w:rsidRPr="00E0398A" w:rsidRDefault="005E172F"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b/>
                <w:lang w:val="uk-UA"/>
              </w:rPr>
              <w:t>Місцеві бюджети (спеціальний фонд)</w:t>
            </w:r>
          </w:p>
        </w:tc>
      </w:tr>
      <w:tr w:rsidR="005E172F" w:rsidRPr="00E0398A" w14:paraId="0742F48E" w14:textId="77777777" w:rsidTr="00A90D65">
        <w:trPr>
          <w:trHeight w:val="276"/>
        </w:trPr>
        <w:tc>
          <w:tcPr>
            <w:tcW w:w="2251" w:type="dxa"/>
            <w:tcBorders>
              <w:top w:val="single" w:sz="4" w:space="0" w:color="auto"/>
              <w:left w:val="single" w:sz="4" w:space="0" w:color="auto"/>
              <w:bottom w:val="single" w:sz="4" w:space="0" w:color="auto"/>
              <w:right w:val="single" w:sz="4" w:space="0" w:color="auto"/>
            </w:tcBorders>
          </w:tcPr>
          <w:p w14:paraId="56235430" w14:textId="77777777" w:rsidR="005E172F" w:rsidRPr="00E0398A" w:rsidRDefault="005E172F"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b/>
                <w:lang w:val="uk-UA"/>
              </w:rPr>
              <w:t>Загальний фонд</w:t>
            </w:r>
          </w:p>
        </w:tc>
        <w:tc>
          <w:tcPr>
            <w:tcW w:w="2252" w:type="dxa"/>
            <w:tcBorders>
              <w:top w:val="single" w:sz="4" w:space="0" w:color="auto"/>
              <w:left w:val="single" w:sz="4" w:space="0" w:color="auto"/>
              <w:bottom w:val="single" w:sz="4" w:space="0" w:color="auto"/>
              <w:right w:val="single" w:sz="4" w:space="0" w:color="auto"/>
            </w:tcBorders>
          </w:tcPr>
          <w:p w14:paraId="24619C3E" w14:textId="77777777" w:rsidR="005E172F" w:rsidRPr="00E0398A" w:rsidRDefault="005E172F"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b/>
                <w:lang w:val="uk-UA"/>
              </w:rPr>
              <w:t>Спеціальний фонд</w:t>
            </w:r>
          </w:p>
        </w:tc>
        <w:tc>
          <w:tcPr>
            <w:tcW w:w="4961" w:type="dxa"/>
            <w:gridSpan w:val="3"/>
            <w:vMerge w:val="restart"/>
            <w:tcBorders>
              <w:left w:val="single" w:sz="4" w:space="0" w:color="auto"/>
            </w:tcBorders>
          </w:tcPr>
          <w:p w14:paraId="4FB3B217" w14:textId="77777777" w:rsidR="005E172F" w:rsidRPr="00E0398A" w:rsidRDefault="005E172F" w:rsidP="00A90D65">
            <w:pPr>
              <w:widowControl w:val="0"/>
              <w:ind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55% податку що справляється за: </w:t>
            </w:r>
          </w:p>
          <w:p w14:paraId="3BC405B5" w14:textId="77777777" w:rsidR="005E172F" w:rsidRPr="00E0398A" w:rsidRDefault="005E172F" w:rsidP="00A90D65">
            <w:pPr>
              <w:pStyle w:val="a6"/>
              <w:widowControl w:val="0"/>
              <w:numPr>
                <w:ilvl w:val="0"/>
                <w:numId w:val="4"/>
              </w:numPr>
              <w:ind w:left="317"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скиди забруднюючих речовин безпосередньо у водні об’єкти, </w:t>
            </w:r>
          </w:p>
          <w:p w14:paraId="6A1BB310" w14:textId="77777777" w:rsidR="005E172F" w:rsidRPr="00E0398A" w:rsidRDefault="005E172F" w:rsidP="00A90D65">
            <w:pPr>
              <w:pStyle w:val="a6"/>
              <w:widowControl w:val="0"/>
              <w:numPr>
                <w:ilvl w:val="0"/>
                <w:numId w:val="4"/>
              </w:numPr>
              <w:ind w:left="317"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за розміщення відходів у спеціально відведених для цього місцях чи на об’єктах, крім розміщення окремих видів відходів як вторинної сировини </w:t>
            </w:r>
          </w:p>
          <w:p w14:paraId="43B16380" w14:textId="77777777" w:rsidR="005E172F" w:rsidRPr="00E0398A" w:rsidRDefault="005E172F" w:rsidP="00A90D65">
            <w:pPr>
              <w:pStyle w:val="a6"/>
              <w:widowControl w:val="0"/>
              <w:numPr>
                <w:ilvl w:val="0"/>
                <w:numId w:val="4"/>
              </w:numPr>
              <w:ind w:left="317"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за 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r>
      <w:tr w:rsidR="007105AC" w:rsidRPr="00E0398A" w14:paraId="06A9A098" w14:textId="77777777" w:rsidTr="005E38A7">
        <w:trPr>
          <w:trHeight w:val="2800"/>
        </w:trPr>
        <w:tc>
          <w:tcPr>
            <w:tcW w:w="2251" w:type="dxa"/>
            <w:vMerge w:val="restart"/>
            <w:tcBorders>
              <w:bottom w:val="single" w:sz="4" w:space="0" w:color="auto"/>
              <w:right w:val="single" w:sz="4" w:space="0" w:color="auto"/>
            </w:tcBorders>
          </w:tcPr>
          <w:p w14:paraId="007EA1AC" w14:textId="77777777" w:rsidR="007105AC" w:rsidRPr="00E0398A" w:rsidRDefault="007105AC" w:rsidP="00A90D65">
            <w:pPr>
              <w:pStyle w:val="a6"/>
              <w:widowControl w:val="0"/>
              <w:ind w:left="0"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45 % податку, що справляється за:</w:t>
            </w:r>
          </w:p>
          <w:p w14:paraId="150CE4AE" w14:textId="77777777" w:rsidR="007105AC" w:rsidRPr="00E0398A" w:rsidRDefault="007105AC" w:rsidP="00A90D65">
            <w:pPr>
              <w:pStyle w:val="a6"/>
              <w:widowControl w:val="0"/>
              <w:numPr>
                <w:ilvl w:val="0"/>
                <w:numId w:val="4"/>
              </w:numPr>
              <w:ind w:left="0" w:right="-2" w:firstLine="0"/>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скиди забруднюючих речовин безпосередньо у водні об’єкти, </w:t>
            </w:r>
          </w:p>
          <w:p w14:paraId="2AADAC99" w14:textId="77777777" w:rsidR="007105AC" w:rsidRPr="00E0398A" w:rsidRDefault="007105AC" w:rsidP="00A90D65">
            <w:pPr>
              <w:pStyle w:val="a6"/>
              <w:widowControl w:val="0"/>
              <w:numPr>
                <w:ilvl w:val="0"/>
                <w:numId w:val="4"/>
              </w:numPr>
              <w:ind w:left="0" w:right="-2" w:firstLine="0"/>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 xml:space="preserve"> розміщення відходів у спеціально відведених для цього місцях чи на об’єктах, крім розміщення окремих видів відходів як вторинної сировини </w:t>
            </w:r>
          </w:p>
          <w:p w14:paraId="2EAC90E7" w14:textId="63C33033" w:rsidR="007105AC" w:rsidRPr="00E0398A" w:rsidRDefault="007105AC" w:rsidP="00A90D65">
            <w:pPr>
              <w:pStyle w:val="a6"/>
              <w:widowControl w:val="0"/>
              <w:numPr>
                <w:ilvl w:val="0"/>
                <w:numId w:val="4"/>
              </w:numPr>
              <w:ind w:left="0" w:right="-2" w:firstLine="0"/>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викиди в атмосферне повітря забруднюючих речовин стаціонарними джерелами забруднення (за винятком викидів в атмосферне повітря двоокису вуглецю).</w:t>
            </w:r>
          </w:p>
        </w:tc>
        <w:tc>
          <w:tcPr>
            <w:tcW w:w="2252" w:type="dxa"/>
            <w:vMerge w:val="restart"/>
            <w:tcBorders>
              <w:top w:val="single" w:sz="4" w:space="0" w:color="auto"/>
              <w:left w:val="single" w:sz="4" w:space="0" w:color="auto"/>
              <w:bottom w:val="single" w:sz="4" w:space="0" w:color="auto"/>
              <w:right w:val="single" w:sz="4" w:space="0" w:color="auto"/>
            </w:tcBorders>
          </w:tcPr>
          <w:p w14:paraId="1752581A" w14:textId="77777777" w:rsidR="007105AC" w:rsidRDefault="007105AC" w:rsidP="00A90D65">
            <w:pPr>
              <w:widowControl w:val="0"/>
              <w:ind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100%</w:t>
            </w:r>
            <w:r>
              <w:rPr>
                <w:rFonts w:ascii="Times New Roman" w:eastAsia="Times New Roman" w:hAnsi="Times New Roman" w:cs="Times New Roman"/>
                <w:lang w:val="uk-UA"/>
              </w:rPr>
              <w:t xml:space="preserve"> </w:t>
            </w:r>
            <w:r w:rsidRPr="00E73915">
              <w:rPr>
                <w:rFonts w:ascii="Times New Roman" w:eastAsia="Times New Roman" w:hAnsi="Times New Roman" w:cs="Times New Roman"/>
                <w:lang w:val="uk-UA"/>
              </w:rPr>
              <w:t>податку, що справляється за утворення радіоактивних відходів (включаючи вже накопичені) та/або тимчасове зберігання радіоактивних відходів їх виробниками понад встановлений особливими умовами ліцензії строк</w:t>
            </w:r>
            <w:r>
              <w:rPr>
                <w:rFonts w:ascii="Times New Roman" w:eastAsia="Times New Roman" w:hAnsi="Times New Roman" w:cs="Times New Roman"/>
                <w:lang w:val="uk-UA"/>
              </w:rPr>
              <w:t>.</w:t>
            </w:r>
          </w:p>
          <w:p w14:paraId="4D0A8E5F" w14:textId="77777777" w:rsidR="007105AC" w:rsidRDefault="007105AC" w:rsidP="00A90D65">
            <w:pPr>
              <w:widowControl w:val="0"/>
              <w:ind w:right="-2"/>
              <w:jc w:val="both"/>
              <w:rPr>
                <w:rFonts w:ascii="Times New Roman" w:eastAsia="Times New Roman" w:hAnsi="Times New Roman" w:cs="Times New Roman"/>
                <w:lang w:val="uk-UA"/>
              </w:rPr>
            </w:pPr>
          </w:p>
          <w:p w14:paraId="2D3FB2EE" w14:textId="2904C3CE" w:rsidR="007105AC" w:rsidRPr="00E0398A" w:rsidRDefault="007105AC" w:rsidP="00A90D65">
            <w:pPr>
              <w:widowControl w:val="0"/>
              <w:ind w:right="-2"/>
              <w:jc w:val="both"/>
              <w:rPr>
                <w:rFonts w:ascii="Times New Roman" w:eastAsia="Times New Roman" w:hAnsi="Times New Roman" w:cs="Times New Roman"/>
                <w:lang w:val="uk-UA"/>
              </w:rPr>
            </w:pPr>
            <w:r w:rsidRPr="00E0398A">
              <w:rPr>
                <w:rFonts w:ascii="Times New Roman" w:eastAsia="Times New Roman" w:hAnsi="Times New Roman" w:cs="Times New Roman"/>
                <w:lang w:val="uk-UA"/>
              </w:rPr>
              <w:t>100% податку, що справляється за викиди в атмосферне повітря двоокису вуглецю стаціонарними джерелами забруднення</w:t>
            </w:r>
          </w:p>
        </w:tc>
        <w:tc>
          <w:tcPr>
            <w:tcW w:w="4961" w:type="dxa"/>
            <w:gridSpan w:val="3"/>
            <w:vMerge/>
            <w:tcBorders>
              <w:left w:val="single" w:sz="4" w:space="0" w:color="auto"/>
              <w:bottom w:val="single" w:sz="4" w:space="0" w:color="auto"/>
            </w:tcBorders>
          </w:tcPr>
          <w:p w14:paraId="7FC01319" w14:textId="77777777" w:rsidR="007105AC" w:rsidRPr="00E0398A" w:rsidRDefault="007105AC" w:rsidP="00A90D65">
            <w:pPr>
              <w:widowControl w:val="0"/>
              <w:ind w:right="-2"/>
              <w:jc w:val="center"/>
              <w:rPr>
                <w:rFonts w:ascii="Times New Roman" w:eastAsia="Times New Roman" w:hAnsi="Times New Roman" w:cs="Times New Roman"/>
                <w:b/>
                <w:lang w:val="uk-UA"/>
              </w:rPr>
            </w:pPr>
          </w:p>
        </w:tc>
      </w:tr>
      <w:tr w:rsidR="007105AC" w:rsidRPr="00E0398A" w14:paraId="53215D2D" w14:textId="77777777" w:rsidTr="00A90D65">
        <w:trPr>
          <w:trHeight w:val="1524"/>
        </w:trPr>
        <w:tc>
          <w:tcPr>
            <w:tcW w:w="2251" w:type="dxa"/>
            <w:vMerge/>
            <w:tcBorders>
              <w:right w:val="single" w:sz="4" w:space="0" w:color="auto"/>
            </w:tcBorders>
          </w:tcPr>
          <w:p w14:paraId="78E664B2" w14:textId="77777777" w:rsidR="007105AC" w:rsidRPr="00E0398A" w:rsidRDefault="007105AC" w:rsidP="00A90D65">
            <w:pPr>
              <w:widowControl w:val="0"/>
              <w:ind w:right="-2"/>
              <w:jc w:val="both"/>
              <w:rPr>
                <w:rFonts w:ascii="Times New Roman" w:eastAsia="Times New Roman" w:hAnsi="Times New Roman" w:cs="Times New Roman"/>
                <w:lang w:val="uk-UA"/>
              </w:rPr>
            </w:pPr>
          </w:p>
        </w:tc>
        <w:tc>
          <w:tcPr>
            <w:tcW w:w="2252" w:type="dxa"/>
            <w:vMerge/>
            <w:tcBorders>
              <w:left w:val="single" w:sz="4" w:space="0" w:color="auto"/>
              <w:right w:val="single" w:sz="4" w:space="0" w:color="auto"/>
            </w:tcBorders>
          </w:tcPr>
          <w:p w14:paraId="39B1EFDC" w14:textId="77777777" w:rsidR="007105AC" w:rsidRPr="00E0398A" w:rsidRDefault="007105AC" w:rsidP="00A90D65">
            <w:pPr>
              <w:widowControl w:val="0"/>
              <w:ind w:right="-2"/>
              <w:jc w:val="both"/>
              <w:rPr>
                <w:rFonts w:ascii="Times New Roman" w:eastAsia="Times New Roman" w:hAnsi="Times New Roman" w:cs="Times New Roman"/>
                <w:lang w:val="uk-UA"/>
              </w:rPr>
            </w:pPr>
          </w:p>
        </w:tc>
        <w:tc>
          <w:tcPr>
            <w:tcW w:w="1653" w:type="dxa"/>
            <w:tcBorders>
              <w:left w:val="single" w:sz="4" w:space="0" w:color="auto"/>
            </w:tcBorders>
          </w:tcPr>
          <w:p w14:paraId="7A4B93AD" w14:textId="77777777" w:rsidR="007105AC" w:rsidRPr="00E0398A" w:rsidRDefault="007105AC" w:rsidP="00A90D65">
            <w:pPr>
              <w:widowControl w:val="0"/>
              <w:ind w:right="-2"/>
              <w:jc w:val="center"/>
              <w:rPr>
                <w:rFonts w:ascii="Times New Roman" w:eastAsia="Times New Roman" w:hAnsi="Times New Roman" w:cs="Times New Roman"/>
                <w:lang w:val="uk-UA"/>
              </w:rPr>
            </w:pPr>
            <w:r w:rsidRPr="00E0398A">
              <w:rPr>
                <w:rFonts w:ascii="Times New Roman" w:eastAsia="Times New Roman" w:hAnsi="Times New Roman" w:cs="Times New Roman"/>
                <w:b/>
                <w:lang w:val="uk-UA"/>
              </w:rPr>
              <w:t>Сільські, селищні, міські, об’єднаних територіальних громад</w:t>
            </w:r>
          </w:p>
        </w:tc>
        <w:tc>
          <w:tcPr>
            <w:tcW w:w="1654" w:type="dxa"/>
          </w:tcPr>
          <w:p w14:paraId="406D3C00" w14:textId="77777777" w:rsidR="007105AC" w:rsidRPr="00E0398A" w:rsidRDefault="007105AC" w:rsidP="00A90D65">
            <w:pPr>
              <w:widowControl w:val="0"/>
              <w:ind w:right="-2"/>
              <w:jc w:val="center"/>
              <w:rPr>
                <w:rFonts w:ascii="Times New Roman" w:eastAsia="Times New Roman" w:hAnsi="Times New Roman" w:cs="Times New Roman"/>
                <w:lang w:val="uk-UA"/>
              </w:rPr>
            </w:pPr>
            <w:r w:rsidRPr="00E0398A">
              <w:rPr>
                <w:rFonts w:ascii="Times New Roman" w:eastAsia="Times New Roman" w:hAnsi="Times New Roman" w:cs="Times New Roman"/>
                <w:b/>
                <w:lang w:val="uk-UA"/>
              </w:rPr>
              <w:t>Обласні, Автономної Республіки Крим</w:t>
            </w:r>
          </w:p>
        </w:tc>
        <w:tc>
          <w:tcPr>
            <w:tcW w:w="1654" w:type="dxa"/>
          </w:tcPr>
          <w:p w14:paraId="39A391E9" w14:textId="77777777" w:rsidR="007105AC" w:rsidRPr="00E0398A" w:rsidRDefault="007105AC" w:rsidP="00A90D65">
            <w:pPr>
              <w:widowControl w:val="0"/>
              <w:ind w:right="-2"/>
              <w:jc w:val="center"/>
              <w:rPr>
                <w:rFonts w:ascii="Times New Roman" w:eastAsia="Times New Roman" w:hAnsi="Times New Roman" w:cs="Times New Roman"/>
                <w:lang w:val="uk-UA"/>
              </w:rPr>
            </w:pPr>
            <w:r w:rsidRPr="00E0398A">
              <w:rPr>
                <w:rFonts w:ascii="Times New Roman" w:eastAsia="Times New Roman" w:hAnsi="Times New Roman" w:cs="Times New Roman"/>
                <w:b/>
                <w:lang w:val="uk-UA"/>
              </w:rPr>
              <w:t>Міста Київ та Севастополь</w:t>
            </w:r>
          </w:p>
        </w:tc>
      </w:tr>
      <w:tr w:rsidR="007105AC" w:rsidRPr="00E0398A" w14:paraId="70C07392" w14:textId="77777777" w:rsidTr="007105AC">
        <w:trPr>
          <w:trHeight w:val="2126"/>
        </w:trPr>
        <w:tc>
          <w:tcPr>
            <w:tcW w:w="2251" w:type="dxa"/>
            <w:vMerge/>
            <w:tcBorders>
              <w:right w:val="single" w:sz="4" w:space="0" w:color="auto"/>
            </w:tcBorders>
          </w:tcPr>
          <w:p w14:paraId="420076C4" w14:textId="77777777" w:rsidR="007105AC" w:rsidRPr="00E0398A" w:rsidRDefault="007105AC" w:rsidP="00A90D65">
            <w:pPr>
              <w:widowControl w:val="0"/>
              <w:ind w:right="-2"/>
              <w:jc w:val="both"/>
              <w:rPr>
                <w:rFonts w:ascii="Times New Roman" w:eastAsia="Times New Roman" w:hAnsi="Times New Roman" w:cs="Times New Roman"/>
                <w:lang w:val="uk-UA"/>
              </w:rPr>
            </w:pPr>
          </w:p>
        </w:tc>
        <w:tc>
          <w:tcPr>
            <w:tcW w:w="2252" w:type="dxa"/>
            <w:vMerge/>
            <w:tcBorders>
              <w:left w:val="single" w:sz="4" w:space="0" w:color="auto"/>
              <w:right w:val="single" w:sz="4" w:space="0" w:color="auto"/>
            </w:tcBorders>
          </w:tcPr>
          <w:p w14:paraId="26D91ADE" w14:textId="77777777" w:rsidR="007105AC" w:rsidRPr="00E0398A" w:rsidRDefault="007105AC" w:rsidP="00A90D65">
            <w:pPr>
              <w:widowControl w:val="0"/>
              <w:ind w:right="-2"/>
              <w:jc w:val="both"/>
              <w:rPr>
                <w:rFonts w:ascii="Times New Roman" w:eastAsia="Times New Roman" w:hAnsi="Times New Roman" w:cs="Times New Roman"/>
                <w:lang w:val="uk-UA"/>
              </w:rPr>
            </w:pPr>
          </w:p>
        </w:tc>
        <w:tc>
          <w:tcPr>
            <w:tcW w:w="1653" w:type="dxa"/>
            <w:tcBorders>
              <w:left w:val="single" w:sz="4" w:space="0" w:color="auto"/>
            </w:tcBorders>
          </w:tcPr>
          <w:p w14:paraId="1588776A" w14:textId="77777777" w:rsidR="00C62249" w:rsidRDefault="00C62249" w:rsidP="00A90D65">
            <w:pPr>
              <w:widowControl w:val="0"/>
              <w:ind w:right="-2"/>
              <w:jc w:val="center"/>
              <w:rPr>
                <w:rFonts w:ascii="Times New Roman" w:eastAsia="Times New Roman" w:hAnsi="Times New Roman" w:cs="Times New Roman"/>
                <w:lang w:val="uk-UA"/>
              </w:rPr>
            </w:pPr>
          </w:p>
          <w:p w14:paraId="71E86C12" w14:textId="77777777" w:rsidR="007105AC" w:rsidRPr="00E0398A" w:rsidRDefault="007105AC"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lang w:val="uk-UA"/>
              </w:rPr>
              <w:t>25%</w:t>
            </w:r>
          </w:p>
        </w:tc>
        <w:tc>
          <w:tcPr>
            <w:tcW w:w="1654" w:type="dxa"/>
          </w:tcPr>
          <w:p w14:paraId="2F59C991" w14:textId="77777777" w:rsidR="00C62249" w:rsidRDefault="00C62249" w:rsidP="00A90D65">
            <w:pPr>
              <w:widowControl w:val="0"/>
              <w:ind w:right="-2"/>
              <w:jc w:val="center"/>
              <w:rPr>
                <w:rFonts w:ascii="Times New Roman" w:eastAsia="Times New Roman" w:hAnsi="Times New Roman" w:cs="Times New Roman"/>
                <w:lang w:val="uk-UA"/>
              </w:rPr>
            </w:pPr>
          </w:p>
          <w:p w14:paraId="7C86DBEE" w14:textId="77777777" w:rsidR="007105AC" w:rsidRPr="00E0398A" w:rsidRDefault="007105AC"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lang w:val="uk-UA"/>
              </w:rPr>
              <w:t>30%</w:t>
            </w:r>
          </w:p>
        </w:tc>
        <w:tc>
          <w:tcPr>
            <w:tcW w:w="1654" w:type="dxa"/>
          </w:tcPr>
          <w:p w14:paraId="22969206" w14:textId="77777777" w:rsidR="00C62249" w:rsidRDefault="00C62249" w:rsidP="00A90D65">
            <w:pPr>
              <w:widowControl w:val="0"/>
              <w:ind w:right="-2"/>
              <w:jc w:val="center"/>
              <w:rPr>
                <w:rFonts w:ascii="Times New Roman" w:eastAsia="Times New Roman" w:hAnsi="Times New Roman" w:cs="Times New Roman"/>
                <w:lang w:val="uk-UA"/>
              </w:rPr>
            </w:pPr>
          </w:p>
          <w:p w14:paraId="5CB04128" w14:textId="77777777" w:rsidR="007105AC" w:rsidRPr="00E0398A" w:rsidRDefault="007105AC" w:rsidP="00A90D65">
            <w:pPr>
              <w:widowControl w:val="0"/>
              <w:ind w:right="-2"/>
              <w:jc w:val="center"/>
              <w:rPr>
                <w:rFonts w:ascii="Times New Roman" w:eastAsia="Times New Roman" w:hAnsi="Times New Roman" w:cs="Times New Roman"/>
                <w:b/>
                <w:lang w:val="uk-UA"/>
              </w:rPr>
            </w:pPr>
            <w:r w:rsidRPr="00E0398A">
              <w:rPr>
                <w:rFonts w:ascii="Times New Roman" w:eastAsia="Times New Roman" w:hAnsi="Times New Roman" w:cs="Times New Roman"/>
                <w:lang w:val="uk-UA"/>
              </w:rPr>
              <w:t>55%</w:t>
            </w:r>
          </w:p>
        </w:tc>
      </w:tr>
    </w:tbl>
    <w:p w14:paraId="3A01EA68" w14:textId="77777777" w:rsidR="00A775ED" w:rsidRPr="00A775ED" w:rsidRDefault="00A775ED" w:rsidP="00A775ED">
      <w:pPr>
        <w:ind w:firstLine="709"/>
        <w:jc w:val="both"/>
        <w:rPr>
          <w:lang w:val="uk-UA"/>
        </w:rPr>
      </w:pPr>
    </w:p>
    <w:p w14:paraId="2F26F1AB" w14:textId="0C857437" w:rsidR="00320F09" w:rsidRPr="00A775ED" w:rsidRDefault="005E172F" w:rsidP="005E172F">
      <w:pPr>
        <w:pStyle w:val="a6"/>
        <w:widowControl w:val="0"/>
        <w:ind w:left="0" w:right="-2" w:firstLine="709"/>
        <w:jc w:val="center"/>
        <w:rPr>
          <w:rFonts w:ascii="Times New Roman" w:eastAsia="Times New Roman" w:hAnsi="Times New Roman" w:cs="Times New Roman"/>
          <w:sz w:val="28"/>
          <w:szCs w:val="28"/>
          <w:lang w:val="uk-UA"/>
        </w:rPr>
      </w:pPr>
      <w:r>
        <w:rPr>
          <w:rFonts w:ascii="Times New Roman" w:eastAsia="Times New Roman" w:hAnsi="Times New Roman" w:cs="Times New Roman"/>
          <w:b/>
          <w:i/>
          <w:sz w:val="28"/>
          <w:szCs w:val="28"/>
          <w:lang w:val="uk-UA"/>
        </w:rPr>
        <w:lastRenderedPageBreak/>
        <w:t>Таблиця</w:t>
      </w:r>
      <w:r w:rsidR="0091177F">
        <w:rPr>
          <w:rFonts w:ascii="Times New Roman" w:eastAsia="Times New Roman" w:hAnsi="Times New Roman" w:cs="Times New Roman"/>
          <w:b/>
          <w:i/>
          <w:sz w:val="28"/>
          <w:szCs w:val="28"/>
          <w:lang w:val="uk-UA"/>
        </w:rPr>
        <w:t xml:space="preserve"> </w:t>
      </w:r>
      <w:r>
        <w:rPr>
          <w:rFonts w:ascii="Times New Roman" w:eastAsia="Times New Roman" w:hAnsi="Times New Roman" w:cs="Times New Roman"/>
          <w:b/>
          <w:i/>
          <w:sz w:val="28"/>
          <w:szCs w:val="28"/>
          <w:lang w:val="uk-UA"/>
        </w:rPr>
        <w:t>4</w:t>
      </w:r>
      <w:r w:rsidRPr="00C11E9F">
        <w:rPr>
          <w:rFonts w:ascii="Times New Roman" w:eastAsia="Times New Roman" w:hAnsi="Times New Roman" w:cs="Times New Roman"/>
          <w:b/>
          <w:i/>
          <w:sz w:val="28"/>
          <w:szCs w:val="28"/>
          <w:lang w:val="uk-UA"/>
        </w:rPr>
        <w:t>.</w:t>
      </w:r>
      <w:r>
        <w:rPr>
          <w:rFonts w:ascii="Times New Roman" w:eastAsia="Times New Roman" w:hAnsi="Times New Roman" w:cs="Times New Roman"/>
          <w:i/>
          <w:sz w:val="28"/>
          <w:szCs w:val="28"/>
          <w:lang w:val="uk-UA"/>
        </w:rPr>
        <w:t xml:space="preserve"> </w:t>
      </w:r>
      <w:r>
        <w:rPr>
          <w:rFonts w:ascii="Times New Roman" w:eastAsia="Times New Roman" w:hAnsi="Times New Roman" w:cs="Times New Roman"/>
          <w:b/>
          <w:i/>
          <w:sz w:val="28"/>
          <w:szCs w:val="28"/>
          <w:lang w:val="uk-UA"/>
        </w:rPr>
        <w:t>Надходження до Державного та місцевих бюджетів України від екологічного податку. Запропонований стан з урахуванням перехідних положень (станом на 01.01.2021 року)</w:t>
      </w:r>
    </w:p>
    <w:p w14:paraId="5E32C0BE" w14:textId="77777777" w:rsidR="00A775ED" w:rsidRDefault="00A775ED" w:rsidP="00A775ED">
      <w:pPr>
        <w:pStyle w:val="a6"/>
        <w:widowControl w:val="0"/>
        <w:ind w:left="0" w:right="-2" w:firstLine="709"/>
        <w:jc w:val="both"/>
        <w:rPr>
          <w:rFonts w:ascii="Times New Roman" w:eastAsia="Times New Roman" w:hAnsi="Times New Roman" w:cs="Times New Roman"/>
          <w:sz w:val="28"/>
          <w:szCs w:val="28"/>
          <w:lang w:val="uk-UA"/>
        </w:rPr>
      </w:pPr>
    </w:p>
    <w:p w14:paraId="49711465" w14:textId="056CBB90" w:rsidR="00A775ED" w:rsidRPr="00202F78" w:rsidRDefault="007105AC" w:rsidP="00A775ED">
      <w:pPr>
        <w:pStyle w:val="a6"/>
        <w:widowControl w:val="0"/>
        <w:ind w:left="0" w:right="-2"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 2022 року </w:t>
      </w:r>
      <w:r w:rsidR="00C62249">
        <w:rPr>
          <w:rFonts w:ascii="Times New Roman" w:eastAsia="Times New Roman" w:hAnsi="Times New Roman" w:cs="Times New Roman"/>
          <w:sz w:val="28"/>
          <w:szCs w:val="28"/>
          <w:lang w:val="uk-UA"/>
        </w:rPr>
        <w:t>запропонована система працюватиме в порядку, відображеному в Таблиці 2.</w:t>
      </w:r>
    </w:p>
    <w:p w14:paraId="00000008" w14:textId="77777777" w:rsidR="008275FC" w:rsidRPr="00AB2F22" w:rsidRDefault="008275FC">
      <w:pPr>
        <w:widowControl w:val="0"/>
        <w:ind w:right="-2" w:firstLine="720"/>
        <w:jc w:val="both"/>
        <w:rPr>
          <w:rFonts w:ascii="Times New Roman" w:eastAsia="Times New Roman" w:hAnsi="Times New Roman" w:cs="Times New Roman"/>
          <w:sz w:val="28"/>
          <w:szCs w:val="28"/>
          <w:lang w:val="uk-UA"/>
        </w:rPr>
      </w:pPr>
    </w:p>
    <w:p w14:paraId="00000013" w14:textId="3849DDD4" w:rsidR="008275FC" w:rsidRPr="005500D9" w:rsidRDefault="00F208AC" w:rsidP="005500D9">
      <w:pPr>
        <w:pStyle w:val="a6"/>
        <w:widowControl w:val="0"/>
        <w:numPr>
          <w:ilvl w:val="0"/>
          <w:numId w:val="1"/>
        </w:numPr>
        <w:tabs>
          <w:tab w:val="left" w:pos="1080"/>
        </w:tabs>
        <w:ind w:right="-2"/>
        <w:jc w:val="both"/>
        <w:rPr>
          <w:lang w:val="uk-UA"/>
        </w:rPr>
      </w:pPr>
      <w:r w:rsidRPr="005500D9">
        <w:rPr>
          <w:rFonts w:ascii="Times New Roman" w:eastAsia="Times New Roman" w:hAnsi="Times New Roman" w:cs="Times New Roman"/>
          <w:b/>
          <w:sz w:val="28"/>
          <w:szCs w:val="28"/>
          <w:lang w:val="uk-UA"/>
        </w:rPr>
        <w:t>Загальна характеристика та основні положення акту</w:t>
      </w:r>
    </w:p>
    <w:p w14:paraId="00000016" w14:textId="29D6613F" w:rsidR="008275FC" w:rsidRDefault="008809E9">
      <w:pPr>
        <w:widowControl w:val="0"/>
        <w:ind w:right="-2"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Проектом Закону пропонується внести зміни до </w:t>
      </w:r>
      <w:r w:rsidR="00686624">
        <w:rPr>
          <w:rFonts w:ascii="Times New Roman" w:eastAsia="Times New Roman" w:hAnsi="Times New Roman" w:cs="Times New Roman"/>
          <w:sz w:val="28"/>
          <w:szCs w:val="28"/>
          <w:lang w:val="uk-UA"/>
        </w:rPr>
        <w:t>Бюджетного кодексу України, зокрема в наступні положення:</w:t>
      </w:r>
    </w:p>
    <w:p w14:paraId="44D7E76F" w14:textId="509802F0" w:rsidR="00686624" w:rsidRDefault="00B2493B" w:rsidP="005D101E">
      <w:pPr>
        <w:pStyle w:val="a6"/>
        <w:widowControl w:val="0"/>
        <w:numPr>
          <w:ilvl w:val="0"/>
          <w:numId w:val="5"/>
        </w:numPr>
        <w:ind w:left="0" w:right="-2" w:firstLine="709"/>
        <w:jc w:val="both"/>
        <w:rPr>
          <w:rFonts w:ascii="Times New Roman" w:eastAsia="Times New Roman" w:hAnsi="Times New Roman" w:cs="Times New Roman"/>
          <w:sz w:val="28"/>
          <w:szCs w:val="28"/>
          <w:lang w:val="uk-UA"/>
        </w:rPr>
      </w:pPr>
      <w:r w:rsidRPr="00B2493B">
        <w:rPr>
          <w:rFonts w:ascii="Times New Roman" w:eastAsia="Times New Roman" w:hAnsi="Times New Roman" w:cs="Times New Roman"/>
          <w:sz w:val="28"/>
          <w:szCs w:val="28"/>
        </w:rPr>
        <w:t xml:space="preserve">пункт 16-1 </w:t>
      </w:r>
      <w:proofErr w:type="spellStart"/>
      <w:r w:rsidRPr="00B2493B">
        <w:rPr>
          <w:rFonts w:ascii="Times New Roman" w:eastAsia="Times New Roman" w:hAnsi="Times New Roman" w:cs="Times New Roman"/>
          <w:sz w:val="28"/>
          <w:szCs w:val="28"/>
        </w:rPr>
        <w:t>частини</w:t>
      </w:r>
      <w:proofErr w:type="spellEnd"/>
      <w:r w:rsidRPr="00B2493B">
        <w:rPr>
          <w:rFonts w:ascii="Times New Roman" w:eastAsia="Times New Roman" w:hAnsi="Times New Roman" w:cs="Times New Roman"/>
          <w:sz w:val="28"/>
          <w:szCs w:val="28"/>
        </w:rPr>
        <w:t xml:space="preserve"> </w:t>
      </w:r>
      <w:proofErr w:type="spellStart"/>
      <w:r w:rsidRPr="00B2493B">
        <w:rPr>
          <w:rFonts w:ascii="Times New Roman" w:eastAsia="Times New Roman" w:hAnsi="Times New Roman" w:cs="Times New Roman"/>
          <w:sz w:val="28"/>
          <w:szCs w:val="28"/>
        </w:rPr>
        <w:t>другої</w:t>
      </w:r>
      <w:proofErr w:type="spellEnd"/>
      <w:r w:rsidRPr="00B2493B">
        <w:rPr>
          <w:rFonts w:ascii="Times New Roman" w:eastAsia="Times New Roman" w:hAnsi="Times New Roman" w:cs="Times New Roman"/>
          <w:sz w:val="28"/>
          <w:szCs w:val="28"/>
        </w:rPr>
        <w:t xml:space="preserve"> </w:t>
      </w:r>
      <w:proofErr w:type="spellStart"/>
      <w:r w:rsidRPr="00B2493B">
        <w:rPr>
          <w:rFonts w:ascii="Times New Roman" w:eastAsia="Times New Roman" w:hAnsi="Times New Roman" w:cs="Times New Roman"/>
          <w:sz w:val="28"/>
          <w:szCs w:val="28"/>
        </w:rPr>
        <w:t>статті</w:t>
      </w:r>
      <w:proofErr w:type="spellEnd"/>
      <w:r w:rsidRPr="00B2493B">
        <w:rPr>
          <w:rFonts w:ascii="Times New Roman" w:eastAsia="Times New Roman" w:hAnsi="Times New Roman" w:cs="Times New Roman"/>
          <w:sz w:val="28"/>
          <w:szCs w:val="28"/>
        </w:rPr>
        <w:t xml:space="preserve"> 29</w:t>
      </w:r>
      <w:r>
        <w:rPr>
          <w:rFonts w:ascii="Times New Roman" w:eastAsia="Times New Roman" w:hAnsi="Times New Roman" w:cs="Times New Roman"/>
          <w:sz w:val="28"/>
          <w:szCs w:val="28"/>
          <w:lang w:val="uk-UA"/>
        </w:rPr>
        <w:t xml:space="preserve">, яким передбачено надходження екологічного податку до загального фонду </w:t>
      </w:r>
      <w:proofErr w:type="gramStart"/>
      <w:r>
        <w:rPr>
          <w:rFonts w:ascii="Times New Roman" w:eastAsia="Times New Roman" w:hAnsi="Times New Roman" w:cs="Times New Roman"/>
          <w:sz w:val="28"/>
          <w:szCs w:val="28"/>
          <w:lang w:val="uk-UA"/>
        </w:rPr>
        <w:t>Державного</w:t>
      </w:r>
      <w:proofErr w:type="gramEnd"/>
      <w:r>
        <w:rPr>
          <w:rFonts w:ascii="Times New Roman" w:eastAsia="Times New Roman" w:hAnsi="Times New Roman" w:cs="Times New Roman"/>
          <w:sz w:val="28"/>
          <w:szCs w:val="28"/>
          <w:lang w:val="uk-UA"/>
        </w:rPr>
        <w:t xml:space="preserve"> бюджету України, який запропоновано виключити;</w:t>
      </w:r>
    </w:p>
    <w:p w14:paraId="02960705" w14:textId="6C486EFF" w:rsidR="00B2493B" w:rsidRDefault="006D3D56" w:rsidP="005D101E">
      <w:pPr>
        <w:pStyle w:val="a6"/>
        <w:widowControl w:val="0"/>
        <w:numPr>
          <w:ilvl w:val="0"/>
          <w:numId w:val="5"/>
        </w:numPr>
        <w:ind w:left="0" w:right="-2" w:firstLine="709"/>
        <w:jc w:val="both"/>
        <w:rPr>
          <w:rFonts w:ascii="Times New Roman" w:eastAsia="Times New Roman" w:hAnsi="Times New Roman" w:cs="Times New Roman"/>
          <w:sz w:val="28"/>
          <w:szCs w:val="28"/>
          <w:lang w:val="uk-UA"/>
        </w:rPr>
      </w:pPr>
      <w:r w:rsidRPr="006D3D56">
        <w:rPr>
          <w:rFonts w:ascii="Times New Roman" w:eastAsia="Times New Roman" w:hAnsi="Times New Roman" w:cs="Times New Roman"/>
          <w:sz w:val="28"/>
          <w:szCs w:val="28"/>
          <w:lang w:val="uk-UA"/>
        </w:rPr>
        <w:t>частину третю статті 29</w:t>
      </w:r>
      <w:r>
        <w:rPr>
          <w:rFonts w:ascii="Times New Roman" w:eastAsia="Times New Roman" w:hAnsi="Times New Roman" w:cs="Times New Roman"/>
          <w:sz w:val="28"/>
          <w:szCs w:val="28"/>
          <w:lang w:val="uk-UA"/>
        </w:rPr>
        <w:t xml:space="preserve">, яка регулює надходження до спеціального фонду Державного бюджету України, яку пропонується доповнити положеннями про надходження 100% </w:t>
      </w:r>
      <w:r w:rsidRPr="006D3D56">
        <w:rPr>
          <w:rFonts w:ascii="Times New Roman" w:eastAsia="Times New Roman" w:hAnsi="Times New Roman" w:cs="Times New Roman"/>
          <w:sz w:val="28"/>
          <w:szCs w:val="28"/>
          <w:lang w:val="uk-UA"/>
        </w:rPr>
        <w:t>екологічн</w:t>
      </w:r>
      <w:r>
        <w:rPr>
          <w:rFonts w:ascii="Times New Roman" w:eastAsia="Times New Roman" w:hAnsi="Times New Roman" w:cs="Times New Roman"/>
          <w:sz w:val="28"/>
          <w:szCs w:val="28"/>
          <w:lang w:val="uk-UA"/>
        </w:rPr>
        <w:t>ого подат</w:t>
      </w:r>
      <w:r w:rsidRPr="006D3D56">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lang w:val="uk-UA"/>
        </w:rPr>
        <w:t>у</w:t>
      </w:r>
      <w:r w:rsidRPr="006D3D56">
        <w:rPr>
          <w:rFonts w:ascii="Times New Roman" w:eastAsia="Times New Roman" w:hAnsi="Times New Roman" w:cs="Times New Roman"/>
          <w:sz w:val="28"/>
          <w:szCs w:val="28"/>
          <w:lang w:val="uk-UA"/>
        </w:rPr>
        <w:t>, що справляється за викиди в атмосферне повітря двоокису вуглецю стаціонарними джерелами забруднення</w:t>
      </w:r>
      <w:r>
        <w:rPr>
          <w:rFonts w:ascii="Times New Roman" w:eastAsia="Times New Roman" w:hAnsi="Times New Roman" w:cs="Times New Roman"/>
          <w:sz w:val="28"/>
          <w:szCs w:val="28"/>
          <w:lang w:val="uk-UA"/>
        </w:rPr>
        <w:t xml:space="preserve"> та 20% </w:t>
      </w:r>
      <w:r w:rsidRPr="006D3D56">
        <w:rPr>
          <w:rFonts w:ascii="Times New Roman" w:eastAsia="Times New Roman" w:hAnsi="Times New Roman" w:cs="Times New Roman"/>
          <w:sz w:val="28"/>
          <w:szCs w:val="28"/>
          <w:lang w:val="uk-UA"/>
        </w:rPr>
        <w:t>екологічного податку (крім екологічного податку, що справляється за утворення радіоактивних відходів (включаючи вже накопичені) та/або тимчасове зберігання радіоактивних відходів їх виробниками понад встановлений особливими умовами ліцензії строк та екологічного податку, що справляється за викиди в атмосферне повітря двоокису вуглецю стаціонарними джерелами забруднення)</w:t>
      </w:r>
      <w:r>
        <w:rPr>
          <w:rFonts w:ascii="Times New Roman" w:eastAsia="Times New Roman" w:hAnsi="Times New Roman" w:cs="Times New Roman"/>
          <w:sz w:val="28"/>
          <w:szCs w:val="28"/>
          <w:lang w:val="uk-UA"/>
        </w:rPr>
        <w:t>;</w:t>
      </w:r>
    </w:p>
    <w:p w14:paraId="524B261D" w14:textId="77777777" w:rsidR="00AC429B" w:rsidRDefault="00AC429B" w:rsidP="005D101E">
      <w:pPr>
        <w:pStyle w:val="a6"/>
        <w:widowControl w:val="0"/>
        <w:numPr>
          <w:ilvl w:val="0"/>
          <w:numId w:val="5"/>
        </w:numPr>
        <w:ind w:left="0" w:right="-2" w:firstLine="709"/>
        <w:jc w:val="both"/>
        <w:rPr>
          <w:rFonts w:ascii="Times New Roman" w:eastAsia="Times New Roman" w:hAnsi="Times New Roman" w:cs="Times New Roman"/>
          <w:sz w:val="28"/>
          <w:szCs w:val="28"/>
          <w:lang w:val="uk-UA"/>
        </w:rPr>
      </w:pPr>
      <w:r w:rsidRPr="00AC429B">
        <w:rPr>
          <w:rFonts w:ascii="Times New Roman" w:eastAsia="Times New Roman" w:hAnsi="Times New Roman" w:cs="Times New Roman"/>
          <w:sz w:val="28"/>
          <w:szCs w:val="28"/>
          <w:lang w:val="uk-UA"/>
        </w:rPr>
        <w:t>підпункт 6 частини четвертої статті 30</w:t>
      </w:r>
      <w:r>
        <w:rPr>
          <w:rFonts w:ascii="Times New Roman" w:eastAsia="Times New Roman" w:hAnsi="Times New Roman" w:cs="Times New Roman"/>
          <w:sz w:val="28"/>
          <w:szCs w:val="28"/>
          <w:lang w:val="uk-UA"/>
        </w:rPr>
        <w:t>, яким передбачено витрати на природоохоронні заходи, який пропонується доповнити посиланнями на відповідні пукти, закріпивши можливість використання надходжень до спеціального фонду Державного бюджету України на природоохоронні заходи;</w:t>
      </w:r>
    </w:p>
    <w:p w14:paraId="56B4AC72" w14:textId="5E1D01DE" w:rsidR="006D3D56" w:rsidRDefault="005D101E" w:rsidP="005D101E">
      <w:pPr>
        <w:pStyle w:val="a6"/>
        <w:widowControl w:val="0"/>
        <w:numPr>
          <w:ilvl w:val="0"/>
          <w:numId w:val="5"/>
        </w:numPr>
        <w:ind w:left="0" w:right="-2" w:firstLine="709"/>
        <w:jc w:val="both"/>
        <w:rPr>
          <w:rFonts w:ascii="Times New Roman" w:eastAsia="Times New Roman" w:hAnsi="Times New Roman" w:cs="Times New Roman"/>
          <w:sz w:val="28"/>
          <w:szCs w:val="28"/>
          <w:lang w:val="uk-UA"/>
        </w:rPr>
      </w:pPr>
      <w:r w:rsidRPr="005D101E">
        <w:rPr>
          <w:rFonts w:ascii="Times New Roman" w:eastAsia="Times New Roman" w:hAnsi="Times New Roman" w:cs="Times New Roman"/>
          <w:sz w:val="28"/>
          <w:szCs w:val="28"/>
          <w:lang w:val="uk-UA"/>
        </w:rPr>
        <w:t>підпунк</w:t>
      </w:r>
      <w:r>
        <w:rPr>
          <w:rFonts w:ascii="Times New Roman" w:eastAsia="Times New Roman" w:hAnsi="Times New Roman" w:cs="Times New Roman"/>
          <w:sz w:val="28"/>
          <w:szCs w:val="28"/>
          <w:lang w:val="uk-UA"/>
        </w:rPr>
        <w:t>т 4-1) частини першої статті 69-</w:t>
      </w:r>
      <w:r w:rsidRPr="005D101E">
        <w:rPr>
          <w:rFonts w:ascii="Times New Roman" w:eastAsia="Times New Roman" w:hAnsi="Times New Roman" w:cs="Times New Roman"/>
          <w:sz w:val="28"/>
          <w:szCs w:val="28"/>
          <w:vertAlign w:val="superscript"/>
          <w:lang w:val="uk-UA"/>
        </w:rPr>
        <w:t>1</w:t>
      </w:r>
      <w:r>
        <w:rPr>
          <w:rFonts w:ascii="Times New Roman" w:eastAsia="Times New Roman" w:hAnsi="Times New Roman" w:cs="Times New Roman"/>
          <w:sz w:val="28"/>
          <w:szCs w:val="28"/>
          <w:lang w:val="uk-UA"/>
        </w:rPr>
        <w:t xml:space="preserve">, який регулює склад надходжень до спеціального фонду місцевих бюджетів, яким пропонується збільшити  </w:t>
      </w:r>
      <w:r w:rsidR="00D43044">
        <w:rPr>
          <w:rFonts w:ascii="Times New Roman" w:eastAsia="Times New Roman" w:hAnsi="Times New Roman" w:cs="Times New Roman"/>
          <w:sz w:val="28"/>
          <w:szCs w:val="28"/>
          <w:lang w:val="uk-UA"/>
        </w:rPr>
        <w:t>на 25% надходження до цього фонду;</w:t>
      </w:r>
    </w:p>
    <w:p w14:paraId="3F774849" w14:textId="5501B112" w:rsidR="00D43044" w:rsidRDefault="005B2124" w:rsidP="005D101E">
      <w:pPr>
        <w:pStyle w:val="a6"/>
        <w:widowControl w:val="0"/>
        <w:numPr>
          <w:ilvl w:val="0"/>
          <w:numId w:val="5"/>
        </w:numPr>
        <w:ind w:left="0" w:right="-2"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передбачити, що положення щодо надходження до спеціального фонду Державного бюджету України </w:t>
      </w:r>
      <w:r w:rsidR="000C1670">
        <w:rPr>
          <w:rFonts w:ascii="Times New Roman" w:eastAsia="Times New Roman" w:hAnsi="Times New Roman" w:cs="Times New Roman"/>
          <w:sz w:val="28"/>
          <w:szCs w:val="28"/>
          <w:lang w:val="uk-UA"/>
        </w:rPr>
        <w:t xml:space="preserve">у вигляді 100% </w:t>
      </w:r>
      <w:r w:rsidR="000C1670" w:rsidRPr="006D3D56">
        <w:rPr>
          <w:rFonts w:ascii="Times New Roman" w:eastAsia="Times New Roman" w:hAnsi="Times New Roman" w:cs="Times New Roman"/>
          <w:sz w:val="28"/>
          <w:szCs w:val="28"/>
          <w:lang w:val="uk-UA"/>
        </w:rPr>
        <w:t>екологічн</w:t>
      </w:r>
      <w:r w:rsidR="000C1670">
        <w:rPr>
          <w:rFonts w:ascii="Times New Roman" w:eastAsia="Times New Roman" w:hAnsi="Times New Roman" w:cs="Times New Roman"/>
          <w:sz w:val="28"/>
          <w:szCs w:val="28"/>
          <w:lang w:val="uk-UA"/>
        </w:rPr>
        <w:t>ого подат</w:t>
      </w:r>
      <w:r w:rsidR="000C1670" w:rsidRPr="006D3D56">
        <w:rPr>
          <w:rFonts w:ascii="Times New Roman" w:eastAsia="Times New Roman" w:hAnsi="Times New Roman" w:cs="Times New Roman"/>
          <w:sz w:val="28"/>
          <w:szCs w:val="28"/>
          <w:lang w:val="uk-UA"/>
        </w:rPr>
        <w:t>к</w:t>
      </w:r>
      <w:r w:rsidR="000C1670">
        <w:rPr>
          <w:rFonts w:ascii="Times New Roman" w:eastAsia="Times New Roman" w:hAnsi="Times New Roman" w:cs="Times New Roman"/>
          <w:sz w:val="28"/>
          <w:szCs w:val="28"/>
          <w:lang w:val="uk-UA"/>
        </w:rPr>
        <w:t>у</w:t>
      </w:r>
      <w:r w:rsidR="000C1670" w:rsidRPr="006D3D56">
        <w:rPr>
          <w:rFonts w:ascii="Times New Roman" w:eastAsia="Times New Roman" w:hAnsi="Times New Roman" w:cs="Times New Roman"/>
          <w:sz w:val="28"/>
          <w:szCs w:val="28"/>
          <w:lang w:val="uk-UA"/>
        </w:rPr>
        <w:t>, що справляється за викиди в атмосферне повітря двоокису вуглецю стаціонарними джерелами забруднення</w:t>
      </w:r>
      <w:r w:rsidR="000C1670">
        <w:rPr>
          <w:rFonts w:ascii="Times New Roman" w:eastAsia="Times New Roman" w:hAnsi="Times New Roman" w:cs="Times New Roman"/>
          <w:sz w:val="28"/>
          <w:szCs w:val="28"/>
          <w:lang w:val="uk-UA"/>
        </w:rPr>
        <w:t xml:space="preserve"> діє з 1 січня 2021 року, а в цілому закон набуває чинності з 1 січня 2022 року;</w:t>
      </w:r>
    </w:p>
    <w:p w14:paraId="1B02C9BA" w14:textId="782741BC" w:rsidR="000C1670" w:rsidRPr="00686624" w:rsidRDefault="000C1670" w:rsidP="005D101E">
      <w:pPr>
        <w:pStyle w:val="a6"/>
        <w:widowControl w:val="0"/>
        <w:numPr>
          <w:ilvl w:val="0"/>
          <w:numId w:val="5"/>
        </w:numPr>
        <w:ind w:left="0" w:right="-2"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передбачити упорядкування Кабінетом Міністрів України переліку видів природоохоронної діяльності з метою виключення з Бюджетного кодексу України положень, які не  є предметом його </w:t>
      </w:r>
      <w:r>
        <w:rPr>
          <w:rFonts w:ascii="Times New Roman" w:eastAsia="Times New Roman" w:hAnsi="Times New Roman" w:cs="Times New Roman"/>
          <w:sz w:val="28"/>
          <w:szCs w:val="28"/>
          <w:lang w:val="uk-UA"/>
        </w:rPr>
        <w:lastRenderedPageBreak/>
        <w:t>регулювання.</w:t>
      </w:r>
    </w:p>
    <w:p w14:paraId="00000017" w14:textId="77777777" w:rsidR="008275FC" w:rsidRPr="00AB2F22" w:rsidRDefault="008275FC">
      <w:pPr>
        <w:widowControl w:val="0"/>
        <w:tabs>
          <w:tab w:val="left" w:pos="708"/>
          <w:tab w:val="left" w:pos="916"/>
          <w:tab w:val="left" w:pos="11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20"/>
        <w:jc w:val="both"/>
        <w:rPr>
          <w:rFonts w:ascii="Times New Roman" w:eastAsia="Times New Roman" w:hAnsi="Times New Roman" w:cs="Times New Roman"/>
          <w:sz w:val="28"/>
          <w:szCs w:val="28"/>
          <w:lang w:val="uk-UA"/>
        </w:rPr>
      </w:pPr>
    </w:p>
    <w:p w14:paraId="00000018" w14:textId="77777777" w:rsidR="008275FC" w:rsidRPr="00AB2F22" w:rsidRDefault="00F208AC">
      <w:pPr>
        <w:widowControl w:val="0"/>
        <w:tabs>
          <w:tab w:val="left" w:pos="708"/>
          <w:tab w:val="left" w:pos="916"/>
          <w:tab w:val="left" w:pos="11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20"/>
        <w:jc w:val="both"/>
        <w:rPr>
          <w:rFonts w:ascii="Times New Roman" w:eastAsia="Times New Roman" w:hAnsi="Times New Roman" w:cs="Times New Roman"/>
          <w:b/>
          <w:sz w:val="28"/>
          <w:szCs w:val="28"/>
          <w:lang w:val="uk-UA"/>
        </w:rPr>
      </w:pPr>
      <w:r w:rsidRPr="00AB2F22">
        <w:rPr>
          <w:rFonts w:ascii="Times New Roman" w:eastAsia="Times New Roman" w:hAnsi="Times New Roman" w:cs="Times New Roman"/>
          <w:b/>
          <w:sz w:val="28"/>
          <w:szCs w:val="28"/>
          <w:lang w:val="uk-UA"/>
        </w:rPr>
        <w:t>4. Правові аспекти та стан нормативно-правової бази у цій сфері правового регулювання</w:t>
      </w:r>
    </w:p>
    <w:p w14:paraId="00000019" w14:textId="348CF3A9" w:rsidR="008275FC" w:rsidRPr="00AB2F22" w:rsidRDefault="00F208AC">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rPr>
          <w:rFonts w:ascii="Times New Roman" w:eastAsia="Times New Roman" w:hAnsi="Times New Roman" w:cs="Times New Roman"/>
          <w:sz w:val="28"/>
          <w:szCs w:val="28"/>
          <w:lang w:val="uk-UA"/>
        </w:rPr>
      </w:pPr>
      <w:r w:rsidRPr="00AB2F22">
        <w:rPr>
          <w:rFonts w:ascii="Times New Roman" w:eastAsia="Times New Roman" w:hAnsi="Times New Roman" w:cs="Times New Roman"/>
          <w:sz w:val="28"/>
          <w:szCs w:val="28"/>
          <w:lang w:val="uk-UA"/>
        </w:rPr>
        <w:t>Основним нормативно-правовим актом, яким регулюють питання бюджетного процесу, питання формування і спрямування коштів Державного бюджету Укр</w:t>
      </w:r>
      <w:r w:rsidR="00620CC3">
        <w:rPr>
          <w:rFonts w:ascii="Times New Roman" w:eastAsia="Times New Roman" w:hAnsi="Times New Roman" w:cs="Times New Roman"/>
          <w:sz w:val="28"/>
          <w:szCs w:val="28"/>
          <w:lang w:val="uk-UA"/>
        </w:rPr>
        <w:t>аїни є Бюджетний кодекс України. Питання, що є предметом проекту цього Закону також регулюються Угодою про асоціацію та Постановою</w:t>
      </w:r>
      <w:r w:rsidR="00620CC3" w:rsidRPr="00930F5C">
        <w:rPr>
          <w:rFonts w:ascii="Times New Roman" w:eastAsia="Times New Roman" w:hAnsi="Times New Roman" w:cs="Times New Roman"/>
          <w:sz w:val="28"/>
          <w:szCs w:val="28"/>
          <w:lang w:val="uk-UA"/>
        </w:rPr>
        <w:t xml:space="preserve"> Кабінету Міністрів від 17 вересня 1996 № 1147 «Про затвердження переліку видів діяльності, що належать до природоохоронних заходів»</w:t>
      </w:r>
      <w:r w:rsidR="00620CC3">
        <w:rPr>
          <w:rFonts w:ascii="Times New Roman" w:eastAsia="Times New Roman" w:hAnsi="Times New Roman" w:cs="Times New Roman"/>
          <w:sz w:val="28"/>
          <w:szCs w:val="28"/>
          <w:lang w:val="uk-UA"/>
        </w:rPr>
        <w:t>.</w:t>
      </w:r>
    </w:p>
    <w:p w14:paraId="0000001A" w14:textId="3A648C1D" w:rsidR="008275FC" w:rsidRPr="00AB2F22" w:rsidRDefault="008275FC">
      <w:pPr>
        <w:widowControl w:val="0"/>
        <w:tabs>
          <w:tab w:val="left" w:pos="708"/>
          <w:tab w:val="left" w:pos="916"/>
          <w:tab w:val="left" w:pos="11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20"/>
        <w:jc w:val="both"/>
        <w:rPr>
          <w:rFonts w:ascii="Times New Roman" w:eastAsia="Times New Roman" w:hAnsi="Times New Roman" w:cs="Times New Roman"/>
          <w:sz w:val="28"/>
          <w:szCs w:val="28"/>
          <w:lang w:val="uk-UA"/>
        </w:rPr>
      </w:pPr>
    </w:p>
    <w:p w14:paraId="0000001C" w14:textId="7C41B586" w:rsidR="008275FC" w:rsidRPr="00686624" w:rsidRDefault="00F208AC" w:rsidP="00686624">
      <w:pPr>
        <w:pStyle w:val="a6"/>
        <w:widowControl w:val="0"/>
        <w:numPr>
          <w:ilvl w:val="0"/>
          <w:numId w:val="6"/>
        </w:numPr>
        <w:tabs>
          <w:tab w:val="left" w:pos="0"/>
          <w:tab w:val="left" w:pos="1120"/>
        </w:tabs>
        <w:ind w:left="0" w:right="-2" w:firstLine="709"/>
        <w:jc w:val="both"/>
        <w:rPr>
          <w:lang w:val="uk-UA"/>
        </w:rPr>
      </w:pPr>
      <w:r w:rsidRPr="00686624">
        <w:rPr>
          <w:rFonts w:ascii="Times New Roman" w:eastAsia="Times New Roman" w:hAnsi="Times New Roman" w:cs="Times New Roman"/>
          <w:b/>
          <w:sz w:val="28"/>
          <w:szCs w:val="28"/>
          <w:lang w:val="uk-UA"/>
        </w:rPr>
        <w:t>Фінансово-економічне обґрунтування</w:t>
      </w:r>
    </w:p>
    <w:p w14:paraId="0000001D" w14:textId="77777777" w:rsidR="008275FC" w:rsidRPr="00AB2F22" w:rsidRDefault="00F208AC">
      <w:pPr>
        <w:widowControl w:val="0"/>
        <w:tabs>
          <w:tab w:val="left" w:pos="1120"/>
        </w:tabs>
        <w:ind w:right="-28" w:firstLine="720"/>
        <w:jc w:val="both"/>
        <w:rPr>
          <w:rFonts w:ascii="Times New Roman" w:eastAsia="Times New Roman" w:hAnsi="Times New Roman" w:cs="Times New Roman"/>
          <w:sz w:val="28"/>
          <w:szCs w:val="28"/>
          <w:lang w:val="uk-UA"/>
        </w:rPr>
      </w:pPr>
      <w:r w:rsidRPr="00AB2F22">
        <w:rPr>
          <w:rFonts w:ascii="Times New Roman" w:eastAsia="Times New Roman" w:hAnsi="Times New Roman" w:cs="Times New Roman"/>
          <w:sz w:val="28"/>
          <w:szCs w:val="28"/>
          <w:lang w:val="uk-UA"/>
        </w:rPr>
        <w:t>Реалізація цього проекту Закону не впливає не вимагатиме додаткових витрат із Державного бюджету України.</w:t>
      </w:r>
    </w:p>
    <w:p w14:paraId="0000001E" w14:textId="77777777" w:rsidR="008275FC" w:rsidRPr="00AB2F22" w:rsidRDefault="008275FC">
      <w:pPr>
        <w:widowControl w:val="0"/>
        <w:tabs>
          <w:tab w:val="left" w:pos="1120"/>
        </w:tabs>
        <w:ind w:right="-28" w:firstLine="720"/>
        <w:jc w:val="both"/>
        <w:rPr>
          <w:rFonts w:ascii="Times New Roman" w:eastAsia="Times New Roman" w:hAnsi="Times New Roman" w:cs="Times New Roman"/>
          <w:sz w:val="28"/>
          <w:szCs w:val="28"/>
          <w:lang w:val="uk-UA"/>
        </w:rPr>
      </w:pPr>
    </w:p>
    <w:p w14:paraId="0000001F" w14:textId="77777777" w:rsidR="008275FC" w:rsidRPr="00AB2F22" w:rsidRDefault="00F208AC">
      <w:pPr>
        <w:widowControl w:val="0"/>
        <w:ind w:right="20" w:firstLine="709"/>
        <w:jc w:val="both"/>
        <w:rPr>
          <w:rFonts w:ascii="Times New Roman" w:eastAsia="Times New Roman" w:hAnsi="Times New Roman" w:cs="Times New Roman"/>
          <w:b/>
          <w:sz w:val="28"/>
          <w:szCs w:val="28"/>
          <w:lang w:val="uk-UA"/>
        </w:rPr>
      </w:pPr>
      <w:r w:rsidRPr="00AB2F22">
        <w:rPr>
          <w:rFonts w:ascii="Times New Roman" w:eastAsia="Times New Roman" w:hAnsi="Times New Roman" w:cs="Times New Roman"/>
          <w:b/>
          <w:sz w:val="28"/>
          <w:szCs w:val="28"/>
          <w:lang w:val="uk-UA"/>
        </w:rPr>
        <w:t>6. Запобігання корупції</w:t>
      </w:r>
    </w:p>
    <w:p w14:paraId="00000020" w14:textId="77777777" w:rsidR="008275FC" w:rsidRPr="00AB2F22" w:rsidRDefault="00F208AC">
      <w:pPr>
        <w:widowControl w:val="0"/>
        <w:ind w:left="40" w:right="20" w:firstLine="640"/>
        <w:jc w:val="both"/>
        <w:rPr>
          <w:rFonts w:ascii="Times New Roman" w:eastAsia="Times New Roman" w:hAnsi="Times New Roman" w:cs="Times New Roman"/>
          <w:sz w:val="28"/>
          <w:szCs w:val="28"/>
          <w:lang w:val="uk-UA"/>
        </w:rPr>
      </w:pPr>
      <w:r w:rsidRPr="00AB2F22">
        <w:rPr>
          <w:rFonts w:ascii="Times New Roman" w:eastAsia="Times New Roman" w:hAnsi="Times New Roman" w:cs="Times New Roman"/>
          <w:sz w:val="28"/>
          <w:szCs w:val="28"/>
          <w:lang w:val="uk-UA"/>
        </w:rPr>
        <w:t xml:space="preserve">Законопроект не включає правил і процедур, які можуть містити ризики вчинення корупційних правопорушень. </w:t>
      </w:r>
    </w:p>
    <w:p w14:paraId="00000021" w14:textId="77777777" w:rsidR="008275FC" w:rsidRPr="00AB2F22" w:rsidRDefault="00F208AC">
      <w:pPr>
        <w:widowControl w:val="0"/>
        <w:ind w:left="40" w:right="20" w:firstLine="640"/>
        <w:jc w:val="both"/>
        <w:rPr>
          <w:rFonts w:ascii="Times New Roman" w:eastAsia="Times New Roman" w:hAnsi="Times New Roman" w:cs="Times New Roman"/>
          <w:sz w:val="28"/>
          <w:szCs w:val="28"/>
          <w:lang w:val="uk-UA"/>
        </w:rPr>
      </w:pPr>
      <w:r w:rsidRPr="00AB2F22">
        <w:rPr>
          <w:rFonts w:ascii="Times New Roman" w:eastAsia="Times New Roman" w:hAnsi="Times New Roman" w:cs="Times New Roman"/>
          <w:sz w:val="28"/>
          <w:szCs w:val="28"/>
          <w:lang w:val="uk-UA"/>
        </w:rPr>
        <w:t>Проект Закону не потребує проведення громадської антикорупційної експертизи.</w:t>
      </w:r>
    </w:p>
    <w:p w14:paraId="00000022" w14:textId="77777777" w:rsidR="008275FC" w:rsidRPr="00AB2F22" w:rsidRDefault="008275FC">
      <w:pPr>
        <w:widowControl w:val="0"/>
        <w:ind w:left="40" w:right="20" w:firstLine="640"/>
        <w:jc w:val="both"/>
        <w:rPr>
          <w:rFonts w:ascii="Times New Roman" w:eastAsia="Times New Roman" w:hAnsi="Times New Roman" w:cs="Times New Roman"/>
          <w:sz w:val="28"/>
          <w:szCs w:val="28"/>
          <w:lang w:val="uk-UA"/>
        </w:rPr>
      </w:pPr>
    </w:p>
    <w:p w14:paraId="00000023" w14:textId="77777777" w:rsidR="008275FC" w:rsidRPr="00AB2F22" w:rsidRDefault="00F208AC">
      <w:pPr>
        <w:ind w:firstLine="720"/>
        <w:jc w:val="both"/>
        <w:rPr>
          <w:rFonts w:ascii="Times New Roman" w:eastAsia="Times New Roman" w:hAnsi="Times New Roman" w:cs="Times New Roman"/>
          <w:b/>
          <w:sz w:val="28"/>
          <w:szCs w:val="28"/>
          <w:lang w:val="uk-UA"/>
        </w:rPr>
      </w:pPr>
      <w:r w:rsidRPr="00AB2F22">
        <w:rPr>
          <w:rFonts w:ascii="Times New Roman" w:eastAsia="Times New Roman" w:hAnsi="Times New Roman" w:cs="Times New Roman"/>
          <w:b/>
          <w:sz w:val="28"/>
          <w:szCs w:val="28"/>
          <w:lang w:val="uk-UA"/>
        </w:rPr>
        <w:t>7. Соціально-економічні наслідки прийняття акту</w:t>
      </w:r>
    </w:p>
    <w:p w14:paraId="00000024" w14:textId="77777777" w:rsidR="008275FC" w:rsidRPr="00AB2F22" w:rsidRDefault="00F208AC">
      <w:pPr>
        <w:ind w:firstLine="709"/>
        <w:jc w:val="both"/>
        <w:rPr>
          <w:rFonts w:ascii="Times New Roman" w:eastAsia="Times New Roman" w:hAnsi="Times New Roman" w:cs="Times New Roman"/>
          <w:sz w:val="28"/>
          <w:szCs w:val="28"/>
          <w:lang w:val="uk-UA"/>
        </w:rPr>
      </w:pPr>
      <w:r w:rsidRPr="00AB2F22">
        <w:rPr>
          <w:rFonts w:ascii="Times New Roman" w:eastAsia="Times New Roman" w:hAnsi="Times New Roman" w:cs="Times New Roman"/>
          <w:sz w:val="28"/>
          <w:szCs w:val="28"/>
          <w:lang w:val="uk-UA"/>
        </w:rPr>
        <w:t>Законодавчим актом передбачається розвиток сфери охорони навколишнього природного середовища за рахунок проведення цільових природоохоронних заходів, що в свою чергу позитивно вплине на ринок праці, зокрема, сприятиме створенню нових робочих місць.</w:t>
      </w:r>
    </w:p>
    <w:p w14:paraId="00000025" w14:textId="77777777" w:rsidR="008275FC" w:rsidRPr="00AB2F22" w:rsidRDefault="008275FC">
      <w:pPr>
        <w:ind w:firstLine="709"/>
        <w:jc w:val="both"/>
        <w:rPr>
          <w:rFonts w:ascii="Times New Roman" w:eastAsia="Times New Roman" w:hAnsi="Times New Roman" w:cs="Times New Roman"/>
          <w:sz w:val="28"/>
          <w:szCs w:val="28"/>
          <w:lang w:val="uk-UA"/>
        </w:rPr>
      </w:pPr>
    </w:p>
    <w:p w14:paraId="00000026" w14:textId="77777777" w:rsidR="008275FC" w:rsidRPr="00AB2F22" w:rsidRDefault="00F208AC">
      <w:pPr>
        <w:widowControl w:val="0"/>
        <w:tabs>
          <w:tab w:val="left" w:pos="1080"/>
          <w:tab w:val="left" w:pos="1120"/>
        </w:tabs>
        <w:ind w:left="720" w:right="-28"/>
        <w:jc w:val="both"/>
        <w:rPr>
          <w:rFonts w:ascii="Times New Roman" w:eastAsia="Times New Roman" w:hAnsi="Times New Roman" w:cs="Times New Roman"/>
          <w:b/>
          <w:sz w:val="28"/>
          <w:szCs w:val="28"/>
          <w:lang w:val="uk-UA"/>
        </w:rPr>
      </w:pPr>
      <w:r w:rsidRPr="00AB2F22">
        <w:rPr>
          <w:rFonts w:ascii="Times New Roman" w:eastAsia="Times New Roman" w:hAnsi="Times New Roman" w:cs="Times New Roman"/>
          <w:b/>
          <w:sz w:val="28"/>
          <w:szCs w:val="28"/>
          <w:lang w:val="uk-UA"/>
        </w:rPr>
        <w:t>8.</w:t>
      </w:r>
      <w:r w:rsidRPr="00AB2F22">
        <w:rPr>
          <w:rFonts w:ascii="Times New Roman" w:eastAsia="Times New Roman" w:hAnsi="Times New Roman" w:cs="Times New Roman"/>
          <w:b/>
          <w:sz w:val="28"/>
          <w:szCs w:val="28"/>
          <w:lang w:val="uk-UA"/>
        </w:rPr>
        <w:tab/>
        <w:t>Прогноз інших наслідків прийняття акту</w:t>
      </w:r>
    </w:p>
    <w:p w14:paraId="431EF12C" w14:textId="65C69FA5" w:rsidR="00F208AC" w:rsidRDefault="00F208AC">
      <w:pPr>
        <w:widowControl w:val="0"/>
        <w:tabs>
          <w:tab w:val="left" w:pos="1120"/>
        </w:tabs>
        <w:ind w:right="-28"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Прийняття Закону забезпечить </w:t>
      </w:r>
      <w:r w:rsidRPr="00AB2F22">
        <w:rPr>
          <w:rFonts w:ascii="Times New Roman" w:eastAsia="Times New Roman" w:hAnsi="Times New Roman" w:cs="Times New Roman"/>
          <w:sz w:val="28"/>
          <w:szCs w:val="28"/>
          <w:lang w:val="uk-UA"/>
        </w:rPr>
        <w:t>цільове та ефективне використання коштів, які надходять від екологічного податку, для здійснення природоохоронних заходів, а також забезпечити оптимальний порядок зміни розподілу надходжень та видатків за рахунок закріплення перехідного періоду, та реалізацію реформи децентралізації державної влади шляхом збільшення надходжень до спеціальних фондів місцевих бюджетів</w:t>
      </w:r>
      <w:r>
        <w:rPr>
          <w:rFonts w:ascii="Times New Roman" w:eastAsia="Times New Roman" w:hAnsi="Times New Roman" w:cs="Times New Roman"/>
          <w:sz w:val="28"/>
          <w:szCs w:val="28"/>
          <w:lang w:val="uk-UA"/>
        </w:rPr>
        <w:t>. На додаток, буде дотримано вимоги Угоди про асоціацію. Ухвалення проекту Закону також сприятиме реалізації екологічних прав людини, закріплених Конституцією України.</w:t>
      </w:r>
    </w:p>
    <w:p w14:paraId="2B88D55D" w14:textId="77777777" w:rsidR="00F208AC" w:rsidRDefault="00F208AC">
      <w:pPr>
        <w:widowControl w:val="0"/>
        <w:tabs>
          <w:tab w:val="left" w:pos="1120"/>
        </w:tabs>
        <w:ind w:right="-28" w:firstLine="720"/>
        <w:jc w:val="both"/>
        <w:rPr>
          <w:rFonts w:ascii="Times New Roman" w:eastAsia="Times New Roman" w:hAnsi="Times New Roman" w:cs="Times New Roman"/>
          <w:sz w:val="28"/>
          <w:szCs w:val="28"/>
          <w:lang w:val="uk-UA"/>
        </w:rPr>
      </w:pPr>
    </w:p>
    <w:p w14:paraId="00000032" w14:textId="77777777" w:rsidR="008275FC" w:rsidRPr="00AB2F22" w:rsidRDefault="008275FC">
      <w:pPr>
        <w:widowControl w:val="0"/>
        <w:tabs>
          <w:tab w:val="left" w:pos="1120"/>
        </w:tabs>
        <w:ind w:right="-28"/>
        <w:jc w:val="both"/>
        <w:rPr>
          <w:rFonts w:ascii="Times New Roman" w:eastAsia="Times New Roman" w:hAnsi="Times New Roman" w:cs="Times New Roman"/>
          <w:sz w:val="28"/>
          <w:szCs w:val="28"/>
          <w:lang w:val="uk-UA"/>
        </w:rPr>
      </w:pPr>
    </w:p>
    <w:p w14:paraId="00000038" w14:textId="06EF7976" w:rsidR="008275FC" w:rsidRDefault="00F208AC" w:rsidP="00F208AC">
      <w:pPr>
        <w:rPr>
          <w:rFonts w:ascii="Times New Roman" w:eastAsia="Times New Roman" w:hAnsi="Times New Roman" w:cs="Times New Roman"/>
          <w:b/>
          <w:sz w:val="28"/>
          <w:szCs w:val="28"/>
          <w:lang w:val="uk-UA"/>
        </w:rPr>
      </w:pPr>
      <w:r w:rsidRPr="00AB2F22">
        <w:rPr>
          <w:rFonts w:ascii="Times New Roman" w:eastAsia="Times New Roman" w:hAnsi="Times New Roman" w:cs="Times New Roman"/>
          <w:b/>
          <w:sz w:val="28"/>
          <w:szCs w:val="28"/>
          <w:lang w:val="uk-UA"/>
        </w:rPr>
        <w:t xml:space="preserve">Народні депутати України                                                       </w:t>
      </w:r>
      <w:r w:rsidR="00C069C4">
        <w:rPr>
          <w:rFonts w:ascii="Times New Roman" w:eastAsia="Times New Roman" w:hAnsi="Times New Roman" w:cs="Times New Roman"/>
          <w:b/>
          <w:sz w:val="28"/>
          <w:szCs w:val="28"/>
          <w:lang w:val="uk-UA"/>
        </w:rPr>
        <w:t>В. В.</w:t>
      </w:r>
      <w:proofErr w:type="spellStart"/>
      <w:r w:rsidR="00C069C4">
        <w:rPr>
          <w:rFonts w:ascii="Times New Roman" w:eastAsia="Times New Roman" w:hAnsi="Times New Roman" w:cs="Times New Roman"/>
          <w:b/>
          <w:sz w:val="28"/>
          <w:szCs w:val="28"/>
          <w:lang w:val="uk-UA"/>
        </w:rPr>
        <w:t>Цабаль</w:t>
      </w:r>
      <w:proofErr w:type="spellEnd"/>
    </w:p>
    <w:p w14:paraId="7E43EE8A" w14:textId="77777777" w:rsidR="00C069C4" w:rsidRDefault="00C069C4" w:rsidP="00F208AC">
      <w:pPr>
        <w:rPr>
          <w:rFonts w:ascii="Times New Roman" w:eastAsia="Times New Roman" w:hAnsi="Times New Roman" w:cs="Times New Roman"/>
          <w:b/>
          <w:sz w:val="28"/>
          <w:szCs w:val="28"/>
          <w:lang w:val="uk-UA"/>
        </w:rPr>
      </w:pPr>
    </w:p>
    <w:p w14:paraId="594353B7" w14:textId="2C135F83" w:rsidR="00C069C4" w:rsidRPr="00F208AC" w:rsidRDefault="00C069C4" w:rsidP="00C069C4">
      <w:pPr>
        <w:ind w:left="723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Л. В. Василенко</w:t>
      </w:r>
    </w:p>
    <w:sectPr w:rsidR="00C069C4" w:rsidRPr="00F208AC" w:rsidSect="00B450EC">
      <w:footerReference w:type="default" r:id="rId9"/>
      <w:pgSz w:w="11909" w:h="16834"/>
      <w:pgMar w:top="1134" w:right="850" w:bottom="1134" w:left="1701"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DE478" w14:textId="77777777" w:rsidR="00326EFF" w:rsidRDefault="00326EFF" w:rsidP="00F0013A">
      <w:pPr>
        <w:spacing w:line="240" w:lineRule="auto"/>
      </w:pPr>
      <w:r>
        <w:separator/>
      </w:r>
    </w:p>
  </w:endnote>
  <w:endnote w:type="continuationSeparator" w:id="0">
    <w:p w14:paraId="099CC45D" w14:textId="77777777" w:rsidR="00326EFF" w:rsidRDefault="00326EFF" w:rsidP="00F001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942945302"/>
      <w:docPartObj>
        <w:docPartGallery w:val="Page Numbers (Bottom of Page)"/>
        <w:docPartUnique/>
      </w:docPartObj>
    </w:sdtPr>
    <w:sdtContent>
      <w:p w14:paraId="6D6F9E6B" w14:textId="76A8E6C6" w:rsidR="00F0013A" w:rsidRPr="00F0013A" w:rsidRDefault="00F0013A">
        <w:pPr>
          <w:pStyle w:val="a9"/>
          <w:jc w:val="center"/>
          <w:rPr>
            <w:rFonts w:ascii="Times New Roman" w:hAnsi="Times New Roman" w:cs="Times New Roman"/>
          </w:rPr>
        </w:pPr>
        <w:r w:rsidRPr="00F0013A">
          <w:rPr>
            <w:rFonts w:ascii="Times New Roman" w:hAnsi="Times New Roman" w:cs="Times New Roman"/>
          </w:rPr>
          <w:fldChar w:fldCharType="begin"/>
        </w:r>
        <w:r w:rsidRPr="00F0013A">
          <w:rPr>
            <w:rFonts w:ascii="Times New Roman" w:hAnsi="Times New Roman" w:cs="Times New Roman"/>
          </w:rPr>
          <w:instrText>PAGE   \* MERGEFORMAT</w:instrText>
        </w:r>
        <w:r w:rsidRPr="00F0013A">
          <w:rPr>
            <w:rFonts w:ascii="Times New Roman" w:hAnsi="Times New Roman" w:cs="Times New Roman"/>
          </w:rPr>
          <w:fldChar w:fldCharType="separate"/>
        </w:r>
        <w:r w:rsidRPr="00F0013A">
          <w:rPr>
            <w:rFonts w:ascii="Times New Roman" w:hAnsi="Times New Roman" w:cs="Times New Roman"/>
            <w:noProof/>
            <w:lang w:val="ru-RU"/>
          </w:rPr>
          <w:t>2</w:t>
        </w:r>
        <w:r w:rsidRPr="00F0013A">
          <w:rPr>
            <w:rFonts w:ascii="Times New Roman" w:hAnsi="Times New Roman" w:cs="Times New Roman"/>
          </w:rPr>
          <w:fldChar w:fldCharType="end"/>
        </w:r>
      </w:p>
    </w:sdtContent>
  </w:sdt>
  <w:p w14:paraId="77606524" w14:textId="77777777" w:rsidR="00F0013A" w:rsidRPr="00F0013A" w:rsidRDefault="00F0013A">
    <w:pPr>
      <w:pStyle w:val="a9"/>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C8364D" w14:textId="77777777" w:rsidR="00326EFF" w:rsidRDefault="00326EFF" w:rsidP="00F0013A">
      <w:pPr>
        <w:spacing w:line="240" w:lineRule="auto"/>
      </w:pPr>
      <w:r>
        <w:separator/>
      </w:r>
    </w:p>
  </w:footnote>
  <w:footnote w:type="continuationSeparator" w:id="0">
    <w:p w14:paraId="748D2379" w14:textId="77777777" w:rsidR="00326EFF" w:rsidRDefault="00326EFF" w:rsidP="00F0013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57BE8"/>
    <w:multiLevelType w:val="hybridMultilevel"/>
    <w:tmpl w:val="140EC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7E68E1"/>
    <w:multiLevelType w:val="multilevel"/>
    <w:tmpl w:val="8AFC6CB4"/>
    <w:lvl w:ilvl="0">
      <w:start w:val="1"/>
      <w:numFmt w:val="decimal"/>
      <w:lvlText w:val="%1."/>
      <w:lvlJc w:val="left"/>
      <w:pPr>
        <w:ind w:left="720" w:hanging="11"/>
      </w:pPr>
      <w:rPr>
        <w:rFonts w:ascii="Times New Roman" w:eastAsia="Times New Roman" w:hAnsi="Times New Roman" w:cs="Times New Roman"/>
        <w:b/>
        <w:i w:val="0"/>
        <w:smallCaps w:val="0"/>
        <w:strike w:val="0"/>
        <w:color w:val="000000"/>
        <w:sz w:val="28"/>
        <w:szCs w:val="28"/>
        <w:u w:val="none"/>
        <w:shd w:val="clear" w:color="auto" w:fill="auto"/>
        <w:vertAlign w:val="baseline"/>
      </w:rPr>
    </w:lvl>
    <w:lvl w:ilvl="1">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2">
    <w:nsid w:val="45FF1070"/>
    <w:multiLevelType w:val="multilevel"/>
    <w:tmpl w:val="B7608D70"/>
    <w:lvl w:ilvl="0">
      <w:start w:val="1"/>
      <w:numFmt w:val="decimal"/>
      <w:lvlText w:val="%1."/>
      <w:lvlJc w:val="left"/>
      <w:pPr>
        <w:ind w:left="720" w:hanging="7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1">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3">
    <w:nsid w:val="4D3A0283"/>
    <w:multiLevelType w:val="hybridMultilevel"/>
    <w:tmpl w:val="4ADA1AA0"/>
    <w:lvl w:ilvl="0" w:tplc="12D84602">
      <w:start w:val="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5A84406D"/>
    <w:multiLevelType w:val="multilevel"/>
    <w:tmpl w:val="CA08286E"/>
    <w:lvl w:ilvl="0">
      <w:start w:val="1"/>
      <w:numFmt w:val="decimal"/>
      <w:lvlText w:val="%1."/>
      <w:lvlJc w:val="left"/>
      <w:pPr>
        <w:ind w:left="720" w:hanging="7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1">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decimal"/>
      <w:lvlText w:val=""/>
      <w:lvlJc w:val="left"/>
      <w:pPr>
        <w:ind w:left="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5">
    <w:nsid w:val="7FDC7DAC"/>
    <w:multiLevelType w:val="hybridMultilevel"/>
    <w:tmpl w:val="E1DAEFDA"/>
    <w:lvl w:ilvl="0" w:tplc="168EBFD4">
      <w:start w:val="5"/>
      <w:numFmt w:val="decimal"/>
      <w:lvlText w:val="%1."/>
      <w:lvlJc w:val="left"/>
      <w:pPr>
        <w:ind w:left="720" w:hanging="360"/>
      </w:pPr>
      <w:rPr>
        <w:rFonts w:ascii="Times New Roman" w:eastAsia="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275FC"/>
    <w:rsid w:val="0004337E"/>
    <w:rsid w:val="00077195"/>
    <w:rsid w:val="00082D53"/>
    <w:rsid w:val="000B494A"/>
    <w:rsid w:val="000C1670"/>
    <w:rsid w:val="001D27DB"/>
    <w:rsid w:val="001E394E"/>
    <w:rsid w:val="00202F78"/>
    <w:rsid w:val="00216EDB"/>
    <w:rsid w:val="002B0D4C"/>
    <w:rsid w:val="00320F09"/>
    <w:rsid w:val="00326EFF"/>
    <w:rsid w:val="003405BD"/>
    <w:rsid w:val="00361A9C"/>
    <w:rsid w:val="00363CC0"/>
    <w:rsid w:val="003D2B9E"/>
    <w:rsid w:val="004214FB"/>
    <w:rsid w:val="004874DF"/>
    <w:rsid w:val="004D2E5A"/>
    <w:rsid w:val="004E5E1E"/>
    <w:rsid w:val="0052459D"/>
    <w:rsid w:val="005500D9"/>
    <w:rsid w:val="005B2124"/>
    <w:rsid w:val="005B555D"/>
    <w:rsid w:val="005D101E"/>
    <w:rsid w:val="005D5800"/>
    <w:rsid w:val="005E172F"/>
    <w:rsid w:val="005F1614"/>
    <w:rsid w:val="00620CC3"/>
    <w:rsid w:val="00683132"/>
    <w:rsid w:val="00686624"/>
    <w:rsid w:val="006A764A"/>
    <w:rsid w:val="006C2D91"/>
    <w:rsid w:val="006D3D56"/>
    <w:rsid w:val="006D573C"/>
    <w:rsid w:val="006E5252"/>
    <w:rsid w:val="00707C0F"/>
    <w:rsid w:val="007105AC"/>
    <w:rsid w:val="00731AC3"/>
    <w:rsid w:val="007433EC"/>
    <w:rsid w:val="00795F8C"/>
    <w:rsid w:val="007A6A7A"/>
    <w:rsid w:val="007B1345"/>
    <w:rsid w:val="007B23EB"/>
    <w:rsid w:val="007C293F"/>
    <w:rsid w:val="008150E5"/>
    <w:rsid w:val="008275FC"/>
    <w:rsid w:val="0087318E"/>
    <w:rsid w:val="008809E9"/>
    <w:rsid w:val="00890915"/>
    <w:rsid w:val="008A08BA"/>
    <w:rsid w:val="0091177F"/>
    <w:rsid w:val="0092588C"/>
    <w:rsid w:val="00930F5C"/>
    <w:rsid w:val="00A23AC4"/>
    <w:rsid w:val="00A775ED"/>
    <w:rsid w:val="00AA369A"/>
    <w:rsid w:val="00AB2F22"/>
    <w:rsid w:val="00AC429B"/>
    <w:rsid w:val="00B219D6"/>
    <w:rsid w:val="00B2493B"/>
    <w:rsid w:val="00B450EC"/>
    <w:rsid w:val="00B967ED"/>
    <w:rsid w:val="00B973C1"/>
    <w:rsid w:val="00BB3D8A"/>
    <w:rsid w:val="00BE0449"/>
    <w:rsid w:val="00C069C4"/>
    <w:rsid w:val="00C11E9F"/>
    <w:rsid w:val="00C16EA2"/>
    <w:rsid w:val="00C36F1B"/>
    <w:rsid w:val="00C62249"/>
    <w:rsid w:val="00CE3B03"/>
    <w:rsid w:val="00D43044"/>
    <w:rsid w:val="00D83E0A"/>
    <w:rsid w:val="00DB40ED"/>
    <w:rsid w:val="00DB5B48"/>
    <w:rsid w:val="00E0398A"/>
    <w:rsid w:val="00E07603"/>
    <w:rsid w:val="00E73915"/>
    <w:rsid w:val="00EE0BD3"/>
    <w:rsid w:val="00F0013A"/>
    <w:rsid w:val="00F03987"/>
    <w:rsid w:val="00F1153C"/>
    <w:rsid w:val="00F208AC"/>
    <w:rsid w:val="00FB3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styleId="a5">
    <w:name w:val="Table Grid"/>
    <w:basedOn w:val="a1"/>
    <w:uiPriority w:val="59"/>
    <w:rsid w:val="00D83E0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83E0A"/>
    <w:pPr>
      <w:ind w:left="720"/>
      <w:contextualSpacing/>
    </w:pPr>
  </w:style>
  <w:style w:type="paragraph" w:styleId="a7">
    <w:name w:val="header"/>
    <w:basedOn w:val="a"/>
    <w:link w:val="a8"/>
    <w:uiPriority w:val="99"/>
    <w:unhideWhenUsed/>
    <w:rsid w:val="00F0013A"/>
    <w:pPr>
      <w:tabs>
        <w:tab w:val="center" w:pos="4677"/>
        <w:tab w:val="right" w:pos="9355"/>
      </w:tabs>
      <w:spacing w:line="240" w:lineRule="auto"/>
    </w:pPr>
  </w:style>
  <w:style w:type="character" w:customStyle="1" w:styleId="a8">
    <w:name w:val="Верхний колонтитул Знак"/>
    <w:basedOn w:val="a0"/>
    <w:link w:val="a7"/>
    <w:uiPriority w:val="99"/>
    <w:rsid w:val="00F0013A"/>
  </w:style>
  <w:style w:type="paragraph" w:styleId="a9">
    <w:name w:val="footer"/>
    <w:basedOn w:val="a"/>
    <w:link w:val="aa"/>
    <w:uiPriority w:val="99"/>
    <w:unhideWhenUsed/>
    <w:rsid w:val="00F0013A"/>
    <w:pPr>
      <w:tabs>
        <w:tab w:val="center" w:pos="4677"/>
        <w:tab w:val="right" w:pos="9355"/>
      </w:tabs>
      <w:spacing w:line="240" w:lineRule="auto"/>
    </w:pPr>
  </w:style>
  <w:style w:type="character" w:customStyle="1" w:styleId="aa">
    <w:name w:val="Нижний колонтитул Знак"/>
    <w:basedOn w:val="a0"/>
    <w:link w:val="a9"/>
    <w:uiPriority w:val="99"/>
    <w:rsid w:val="00F001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styleId="a5">
    <w:name w:val="Table Grid"/>
    <w:basedOn w:val="a1"/>
    <w:uiPriority w:val="59"/>
    <w:rsid w:val="00D83E0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83E0A"/>
    <w:pPr>
      <w:ind w:left="720"/>
      <w:contextualSpacing/>
    </w:pPr>
  </w:style>
  <w:style w:type="paragraph" w:styleId="a7">
    <w:name w:val="header"/>
    <w:basedOn w:val="a"/>
    <w:link w:val="a8"/>
    <w:uiPriority w:val="99"/>
    <w:unhideWhenUsed/>
    <w:rsid w:val="00F0013A"/>
    <w:pPr>
      <w:tabs>
        <w:tab w:val="center" w:pos="4677"/>
        <w:tab w:val="right" w:pos="9355"/>
      </w:tabs>
      <w:spacing w:line="240" w:lineRule="auto"/>
    </w:pPr>
  </w:style>
  <w:style w:type="character" w:customStyle="1" w:styleId="a8">
    <w:name w:val="Верхний колонтитул Знак"/>
    <w:basedOn w:val="a0"/>
    <w:link w:val="a7"/>
    <w:uiPriority w:val="99"/>
    <w:rsid w:val="00F0013A"/>
  </w:style>
  <w:style w:type="paragraph" w:styleId="a9">
    <w:name w:val="footer"/>
    <w:basedOn w:val="a"/>
    <w:link w:val="aa"/>
    <w:uiPriority w:val="99"/>
    <w:unhideWhenUsed/>
    <w:rsid w:val="00F0013A"/>
    <w:pPr>
      <w:tabs>
        <w:tab w:val="center" w:pos="4677"/>
        <w:tab w:val="right" w:pos="9355"/>
      </w:tabs>
      <w:spacing w:line="240" w:lineRule="auto"/>
    </w:pPr>
  </w:style>
  <w:style w:type="character" w:customStyle="1" w:styleId="aa">
    <w:name w:val="Нижний колонтитул Знак"/>
    <w:basedOn w:val="a0"/>
    <w:link w:val="a9"/>
    <w:uiPriority w:val="99"/>
    <w:rsid w:val="00F00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514">
      <w:bodyDiv w:val="1"/>
      <w:marLeft w:val="0"/>
      <w:marRight w:val="0"/>
      <w:marTop w:val="0"/>
      <w:marBottom w:val="0"/>
      <w:divBdr>
        <w:top w:val="none" w:sz="0" w:space="0" w:color="auto"/>
        <w:left w:val="none" w:sz="0" w:space="0" w:color="auto"/>
        <w:bottom w:val="none" w:sz="0" w:space="0" w:color="auto"/>
        <w:right w:val="none" w:sz="0" w:space="0" w:color="auto"/>
      </w:divBdr>
    </w:div>
    <w:div w:id="94450265">
      <w:bodyDiv w:val="1"/>
      <w:marLeft w:val="0"/>
      <w:marRight w:val="0"/>
      <w:marTop w:val="0"/>
      <w:marBottom w:val="0"/>
      <w:divBdr>
        <w:top w:val="none" w:sz="0" w:space="0" w:color="auto"/>
        <w:left w:val="none" w:sz="0" w:space="0" w:color="auto"/>
        <w:bottom w:val="none" w:sz="0" w:space="0" w:color="auto"/>
        <w:right w:val="none" w:sz="0" w:space="0" w:color="auto"/>
      </w:divBdr>
    </w:div>
    <w:div w:id="336883844">
      <w:bodyDiv w:val="1"/>
      <w:marLeft w:val="0"/>
      <w:marRight w:val="0"/>
      <w:marTop w:val="0"/>
      <w:marBottom w:val="0"/>
      <w:divBdr>
        <w:top w:val="none" w:sz="0" w:space="0" w:color="auto"/>
        <w:left w:val="none" w:sz="0" w:space="0" w:color="auto"/>
        <w:bottom w:val="none" w:sz="0" w:space="0" w:color="auto"/>
        <w:right w:val="none" w:sz="0" w:space="0" w:color="auto"/>
      </w:divBdr>
    </w:div>
    <w:div w:id="646401269">
      <w:bodyDiv w:val="1"/>
      <w:marLeft w:val="0"/>
      <w:marRight w:val="0"/>
      <w:marTop w:val="0"/>
      <w:marBottom w:val="0"/>
      <w:divBdr>
        <w:top w:val="none" w:sz="0" w:space="0" w:color="auto"/>
        <w:left w:val="none" w:sz="0" w:space="0" w:color="auto"/>
        <w:bottom w:val="none" w:sz="0" w:space="0" w:color="auto"/>
        <w:right w:val="none" w:sz="0" w:space="0" w:color="auto"/>
      </w:divBdr>
    </w:div>
    <w:div w:id="805927069">
      <w:bodyDiv w:val="1"/>
      <w:marLeft w:val="0"/>
      <w:marRight w:val="0"/>
      <w:marTop w:val="0"/>
      <w:marBottom w:val="0"/>
      <w:divBdr>
        <w:top w:val="none" w:sz="0" w:space="0" w:color="auto"/>
        <w:left w:val="none" w:sz="0" w:space="0" w:color="auto"/>
        <w:bottom w:val="none" w:sz="0" w:space="0" w:color="auto"/>
        <w:right w:val="none" w:sz="0" w:space="0" w:color="auto"/>
      </w:divBdr>
    </w:div>
    <w:div w:id="808287359">
      <w:bodyDiv w:val="1"/>
      <w:marLeft w:val="0"/>
      <w:marRight w:val="0"/>
      <w:marTop w:val="0"/>
      <w:marBottom w:val="0"/>
      <w:divBdr>
        <w:top w:val="none" w:sz="0" w:space="0" w:color="auto"/>
        <w:left w:val="none" w:sz="0" w:space="0" w:color="auto"/>
        <w:bottom w:val="none" w:sz="0" w:space="0" w:color="auto"/>
        <w:right w:val="none" w:sz="0" w:space="0" w:color="auto"/>
      </w:divBdr>
    </w:div>
    <w:div w:id="996884688">
      <w:bodyDiv w:val="1"/>
      <w:marLeft w:val="0"/>
      <w:marRight w:val="0"/>
      <w:marTop w:val="0"/>
      <w:marBottom w:val="0"/>
      <w:divBdr>
        <w:top w:val="none" w:sz="0" w:space="0" w:color="auto"/>
        <w:left w:val="none" w:sz="0" w:space="0" w:color="auto"/>
        <w:bottom w:val="none" w:sz="0" w:space="0" w:color="auto"/>
        <w:right w:val="none" w:sz="0" w:space="0" w:color="auto"/>
      </w:divBdr>
    </w:div>
    <w:div w:id="1133210183">
      <w:bodyDiv w:val="1"/>
      <w:marLeft w:val="0"/>
      <w:marRight w:val="0"/>
      <w:marTop w:val="0"/>
      <w:marBottom w:val="0"/>
      <w:divBdr>
        <w:top w:val="none" w:sz="0" w:space="0" w:color="auto"/>
        <w:left w:val="none" w:sz="0" w:space="0" w:color="auto"/>
        <w:bottom w:val="none" w:sz="0" w:space="0" w:color="auto"/>
        <w:right w:val="none" w:sz="0" w:space="0" w:color="auto"/>
      </w:divBdr>
    </w:div>
    <w:div w:id="1305164194">
      <w:bodyDiv w:val="1"/>
      <w:marLeft w:val="0"/>
      <w:marRight w:val="0"/>
      <w:marTop w:val="0"/>
      <w:marBottom w:val="0"/>
      <w:divBdr>
        <w:top w:val="none" w:sz="0" w:space="0" w:color="auto"/>
        <w:left w:val="none" w:sz="0" w:space="0" w:color="auto"/>
        <w:bottom w:val="none" w:sz="0" w:space="0" w:color="auto"/>
        <w:right w:val="none" w:sz="0" w:space="0" w:color="auto"/>
      </w:divBdr>
    </w:div>
    <w:div w:id="1360082023">
      <w:bodyDiv w:val="1"/>
      <w:marLeft w:val="0"/>
      <w:marRight w:val="0"/>
      <w:marTop w:val="0"/>
      <w:marBottom w:val="0"/>
      <w:divBdr>
        <w:top w:val="none" w:sz="0" w:space="0" w:color="auto"/>
        <w:left w:val="none" w:sz="0" w:space="0" w:color="auto"/>
        <w:bottom w:val="none" w:sz="0" w:space="0" w:color="auto"/>
        <w:right w:val="none" w:sz="0" w:space="0" w:color="auto"/>
      </w:divBdr>
    </w:div>
    <w:div w:id="1524978045">
      <w:bodyDiv w:val="1"/>
      <w:marLeft w:val="0"/>
      <w:marRight w:val="0"/>
      <w:marTop w:val="0"/>
      <w:marBottom w:val="0"/>
      <w:divBdr>
        <w:top w:val="none" w:sz="0" w:space="0" w:color="auto"/>
        <w:left w:val="none" w:sz="0" w:space="0" w:color="auto"/>
        <w:bottom w:val="none" w:sz="0" w:space="0" w:color="auto"/>
        <w:right w:val="none" w:sz="0" w:space="0" w:color="auto"/>
      </w:divBdr>
    </w:div>
    <w:div w:id="1645694962">
      <w:bodyDiv w:val="1"/>
      <w:marLeft w:val="0"/>
      <w:marRight w:val="0"/>
      <w:marTop w:val="0"/>
      <w:marBottom w:val="0"/>
      <w:divBdr>
        <w:top w:val="none" w:sz="0" w:space="0" w:color="auto"/>
        <w:left w:val="none" w:sz="0" w:space="0" w:color="auto"/>
        <w:bottom w:val="none" w:sz="0" w:space="0" w:color="auto"/>
        <w:right w:val="none" w:sz="0" w:space="0" w:color="auto"/>
      </w:divBdr>
    </w:div>
    <w:div w:id="1668825068">
      <w:bodyDiv w:val="1"/>
      <w:marLeft w:val="0"/>
      <w:marRight w:val="0"/>
      <w:marTop w:val="0"/>
      <w:marBottom w:val="0"/>
      <w:divBdr>
        <w:top w:val="none" w:sz="0" w:space="0" w:color="auto"/>
        <w:left w:val="none" w:sz="0" w:space="0" w:color="auto"/>
        <w:bottom w:val="none" w:sz="0" w:space="0" w:color="auto"/>
        <w:right w:val="none" w:sz="0" w:space="0" w:color="auto"/>
      </w:divBdr>
    </w:div>
    <w:div w:id="1670060670">
      <w:bodyDiv w:val="1"/>
      <w:marLeft w:val="0"/>
      <w:marRight w:val="0"/>
      <w:marTop w:val="0"/>
      <w:marBottom w:val="0"/>
      <w:divBdr>
        <w:top w:val="none" w:sz="0" w:space="0" w:color="auto"/>
        <w:left w:val="none" w:sz="0" w:space="0" w:color="auto"/>
        <w:bottom w:val="none" w:sz="0" w:space="0" w:color="auto"/>
        <w:right w:val="none" w:sz="0" w:space="0" w:color="auto"/>
      </w:divBdr>
    </w:div>
    <w:div w:id="1810629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3073F-FDA8-4C2B-9722-D6ABE5A75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9</Pages>
  <Words>2549</Words>
  <Characters>14531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cp:lastModifiedBy>
  <cp:revision>93</cp:revision>
  <dcterms:created xsi:type="dcterms:W3CDTF">2019-12-09T11:27:00Z</dcterms:created>
  <dcterms:modified xsi:type="dcterms:W3CDTF">2019-12-10T11:41:00Z</dcterms:modified>
</cp:coreProperties>
</file>