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96D2B" w:rsidRPr="00646AE0" w:rsidP="00FB47A4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b/>
          <w:bCs/>
          <w:color w:val="000000"/>
          <w:sz w:val="26"/>
          <w:szCs w:val="26"/>
          <w:lang w:val="uk-UA"/>
        </w:rPr>
      </w:pPr>
      <w:r w:rsidRPr="00646AE0" w:rsidR="002D7469">
        <w:rPr>
          <w:b/>
          <w:bCs/>
          <w:color w:val="000000"/>
          <w:sz w:val="26"/>
          <w:szCs w:val="26"/>
          <w:lang w:val="uk-UA"/>
        </w:rPr>
        <w:t>ПРОГНОЗ ВПЛИВУ</w:t>
      </w:r>
    </w:p>
    <w:p w:rsidR="002D7469" w:rsidRPr="00646AE0" w:rsidP="00FB47A4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color w:val="000000"/>
          <w:sz w:val="26"/>
          <w:szCs w:val="26"/>
          <w:lang w:val="uk-UA"/>
        </w:rPr>
      </w:pPr>
      <w:r w:rsidRPr="00646AE0">
        <w:rPr>
          <w:b/>
          <w:bCs/>
          <w:color w:val="000000"/>
          <w:sz w:val="26"/>
          <w:szCs w:val="26"/>
          <w:lang w:val="uk-UA"/>
        </w:rPr>
        <w:t>реалізації акта на ключові інтереси заінтересованих сторін</w:t>
      </w:r>
    </w:p>
    <w:p w:rsidR="002D7469" w:rsidRPr="00646AE0" w:rsidP="00FB47A4">
      <w:pPr>
        <w:widowControl/>
        <w:shd w:val="clear" w:color="auto" w:fill="FFFFFF"/>
        <w:autoSpaceDE/>
        <w:autoSpaceDN/>
        <w:adjustRightInd/>
        <w:ind w:firstLine="567"/>
        <w:jc w:val="both"/>
        <w:textAlignment w:val="baseline"/>
        <w:rPr>
          <w:color w:val="000000"/>
          <w:sz w:val="26"/>
          <w:szCs w:val="26"/>
          <w:lang w:val="uk-UA"/>
        </w:rPr>
      </w:pPr>
      <w:bookmarkStart w:id="0" w:name="n1760"/>
      <w:bookmarkEnd w:id="0"/>
    </w:p>
    <w:p w:rsidR="002D7469" w:rsidRPr="00646AE0" w:rsidP="00DC6FD6">
      <w:pPr>
        <w:widowControl/>
        <w:shd w:val="clear" w:color="auto" w:fill="FFFFFF"/>
        <w:autoSpaceDE/>
        <w:autoSpaceDN/>
        <w:adjustRightInd/>
        <w:ind w:left="142" w:firstLine="425"/>
        <w:jc w:val="both"/>
        <w:textAlignment w:val="baseline"/>
        <w:rPr>
          <w:b/>
          <w:color w:val="000000"/>
          <w:sz w:val="26"/>
          <w:szCs w:val="26"/>
          <w:lang w:val="uk-UA"/>
        </w:rPr>
      </w:pPr>
      <w:r w:rsidRPr="00646AE0">
        <w:rPr>
          <w:b/>
          <w:color w:val="000000"/>
          <w:sz w:val="26"/>
          <w:szCs w:val="26"/>
          <w:lang w:val="uk-UA"/>
        </w:rPr>
        <w:t>1. Суть про</w:t>
      </w:r>
      <w:r w:rsidR="00D270EA">
        <w:rPr>
          <w:b/>
          <w:color w:val="000000"/>
          <w:sz w:val="26"/>
          <w:szCs w:val="26"/>
          <w:lang w:val="uk-UA"/>
        </w:rPr>
        <w:t>є</w:t>
      </w:r>
      <w:r w:rsidRPr="00646AE0">
        <w:rPr>
          <w:b/>
          <w:color w:val="000000"/>
          <w:sz w:val="26"/>
          <w:szCs w:val="26"/>
          <w:lang w:val="uk-UA"/>
        </w:rPr>
        <w:t>кту акта</w:t>
      </w:r>
    </w:p>
    <w:p w:rsidR="00BD685A" w:rsidRPr="00BD685A" w:rsidP="00BD685A">
      <w:pPr>
        <w:ind w:firstLine="567"/>
        <w:jc w:val="both"/>
        <w:rPr>
          <w:sz w:val="26"/>
          <w:szCs w:val="26"/>
          <w:lang w:val="uk-UA"/>
        </w:rPr>
      </w:pPr>
      <w:r w:rsidRPr="00786851" w:rsidR="00786851">
        <w:rPr>
          <w:sz w:val="26"/>
          <w:szCs w:val="26"/>
          <w:lang w:val="uk-UA"/>
        </w:rPr>
        <w:t>Законопроєкт</w:t>
      </w:r>
      <w:r w:rsidR="00786851">
        <w:rPr>
          <w:sz w:val="26"/>
          <w:szCs w:val="26"/>
          <w:lang w:val="uk-UA"/>
        </w:rPr>
        <w:t>ом</w:t>
      </w:r>
      <w:r w:rsidRPr="00786851" w:rsidR="00786851">
        <w:rPr>
          <w:sz w:val="26"/>
          <w:szCs w:val="26"/>
          <w:lang w:val="uk-UA"/>
        </w:rPr>
        <w:t xml:space="preserve"> передбачає</w:t>
      </w:r>
      <w:r w:rsidR="00786851">
        <w:rPr>
          <w:sz w:val="26"/>
          <w:szCs w:val="26"/>
          <w:lang w:val="uk-UA"/>
        </w:rPr>
        <w:t>ться</w:t>
      </w:r>
      <w:r w:rsidRPr="00786851" w:rsidR="00786851">
        <w:rPr>
          <w:sz w:val="26"/>
          <w:szCs w:val="26"/>
          <w:lang w:val="uk-UA"/>
        </w:rPr>
        <w:t xml:space="preserve"> створення правових підстав </w:t>
      </w:r>
      <w:r w:rsidRPr="00BD685A">
        <w:rPr>
          <w:sz w:val="26"/>
          <w:szCs w:val="26"/>
          <w:lang w:val="uk-UA"/>
        </w:rPr>
        <w:t>для видачі іноземцям – громадянам держав, які можуть в’їжджати в Україну з метою короткострокового перебування без візи відповідно до законодавства України чи міжнародного договору України, посвідок на тимчасове проживання в Україні без необхідності попереднього оформлення довгострокових українських віз.</w:t>
      </w:r>
    </w:p>
    <w:p w:rsidR="00D156A9" w:rsidRPr="00646AE0" w:rsidP="00DC6FD6">
      <w:pPr>
        <w:widowControl/>
        <w:shd w:val="clear" w:color="auto" w:fill="FFFFFF"/>
        <w:autoSpaceDE/>
        <w:autoSpaceDN/>
        <w:adjustRightInd/>
        <w:ind w:left="142" w:firstLine="425"/>
        <w:jc w:val="both"/>
        <w:textAlignment w:val="baseline"/>
        <w:rPr>
          <w:color w:val="000000"/>
          <w:sz w:val="26"/>
          <w:szCs w:val="26"/>
          <w:lang w:val="uk-UA"/>
        </w:rPr>
      </w:pPr>
    </w:p>
    <w:p w:rsidR="002D7469" w:rsidRPr="00646AE0" w:rsidP="00FB47A4">
      <w:pPr>
        <w:widowControl/>
        <w:shd w:val="clear" w:color="auto" w:fill="FFFFFF"/>
        <w:autoSpaceDE/>
        <w:autoSpaceDN/>
        <w:adjustRightInd/>
        <w:ind w:firstLine="567"/>
        <w:jc w:val="both"/>
        <w:textAlignment w:val="baseline"/>
        <w:rPr>
          <w:b/>
          <w:color w:val="000000"/>
          <w:sz w:val="26"/>
          <w:szCs w:val="26"/>
          <w:lang w:val="uk-UA"/>
        </w:rPr>
      </w:pPr>
      <w:bookmarkStart w:id="1" w:name="n1761"/>
      <w:bookmarkEnd w:id="1"/>
      <w:r w:rsidRPr="00646AE0">
        <w:rPr>
          <w:b/>
          <w:color w:val="000000"/>
          <w:sz w:val="26"/>
          <w:szCs w:val="26"/>
          <w:lang w:val="uk-UA"/>
        </w:rPr>
        <w:t xml:space="preserve">2. </w:t>
      </w:r>
      <w:r w:rsidRPr="00646AE0" w:rsidR="00363F67">
        <w:rPr>
          <w:b/>
          <w:color w:val="000000"/>
          <w:sz w:val="26"/>
          <w:szCs w:val="26"/>
          <w:lang w:val="uk-UA"/>
        </w:rPr>
        <w:t>В</w:t>
      </w:r>
      <w:r w:rsidRPr="00646AE0">
        <w:rPr>
          <w:b/>
          <w:color w:val="000000"/>
          <w:sz w:val="26"/>
          <w:szCs w:val="26"/>
          <w:lang w:val="uk-UA"/>
        </w:rPr>
        <w:t>плив на ключові інтер</w:t>
      </w:r>
      <w:r w:rsidRPr="00646AE0" w:rsidR="00363F67">
        <w:rPr>
          <w:b/>
          <w:color w:val="000000"/>
          <w:sz w:val="26"/>
          <w:szCs w:val="26"/>
          <w:lang w:val="uk-UA"/>
        </w:rPr>
        <w:t>еси усіх заінтересованих сторін</w:t>
      </w:r>
    </w:p>
    <w:tbl>
      <w:tblPr>
        <w:tblStyle w:val="TableNormal"/>
        <w:tblW w:w="5044" w:type="pct"/>
        <w:jc w:val="center"/>
        <w:tblInd w:w="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09"/>
        <w:gridCol w:w="2072"/>
        <w:gridCol w:w="2127"/>
        <w:gridCol w:w="2269"/>
        <w:gridCol w:w="2179"/>
      </w:tblGrid>
      <w:tr w:rsidTr="005939C0">
        <w:tblPrEx>
          <w:tblW w:w="5044" w:type="pct"/>
          <w:jc w:val="center"/>
          <w:tblInd w:w="6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747"/>
          <w:jc w:val="center"/>
        </w:trPr>
        <w:tc>
          <w:tcPr>
            <w:tcW w:w="865" w:type="pct"/>
            <w:vMerge w:val="restart"/>
            <w:vAlign w:val="center"/>
            <w:hideMark/>
          </w:tcPr>
          <w:p w:rsidR="00C46358" w:rsidRPr="00646AE0" w:rsidP="00B62E91">
            <w:pPr>
              <w:jc w:val="center"/>
              <w:rPr>
                <w:sz w:val="26"/>
                <w:szCs w:val="26"/>
                <w:lang w:val="uk-UA"/>
              </w:rPr>
            </w:pPr>
            <w:bookmarkStart w:id="2" w:name="n1762"/>
            <w:bookmarkEnd w:id="2"/>
            <w:r w:rsidRPr="00646AE0" w:rsidR="00795BA2">
              <w:rPr>
                <w:sz w:val="26"/>
                <w:szCs w:val="26"/>
                <w:lang w:val="uk-UA"/>
              </w:rPr>
              <w:t>Заінтересована</w:t>
            </w:r>
          </w:p>
          <w:p w:rsidR="002D7469" w:rsidRPr="00646AE0" w:rsidP="00B62E91">
            <w:pPr>
              <w:jc w:val="center"/>
              <w:rPr>
                <w:sz w:val="26"/>
                <w:szCs w:val="26"/>
                <w:lang w:val="uk-UA"/>
              </w:rPr>
            </w:pPr>
            <w:r w:rsidRPr="00646AE0" w:rsidR="00795BA2">
              <w:rPr>
                <w:sz w:val="26"/>
                <w:szCs w:val="26"/>
                <w:lang w:val="uk-UA"/>
              </w:rPr>
              <w:t>сторона</w:t>
            </w:r>
          </w:p>
        </w:tc>
        <w:tc>
          <w:tcPr>
            <w:tcW w:w="991" w:type="pct"/>
            <w:vMerge w:val="restart"/>
            <w:vAlign w:val="center"/>
            <w:hideMark/>
          </w:tcPr>
          <w:p w:rsidR="002D7469" w:rsidRPr="00646AE0" w:rsidP="00795BA2">
            <w:pPr>
              <w:jc w:val="center"/>
              <w:rPr>
                <w:sz w:val="26"/>
                <w:szCs w:val="26"/>
                <w:lang w:val="uk-UA"/>
              </w:rPr>
            </w:pPr>
            <w:r w:rsidRPr="00646AE0" w:rsidR="00795BA2">
              <w:rPr>
                <w:sz w:val="26"/>
                <w:szCs w:val="26"/>
                <w:lang w:val="uk-UA"/>
              </w:rPr>
              <w:t>Ключовий інтерес</w:t>
            </w:r>
          </w:p>
        </w:tc>
        <w:tc>
          <w:tcPr>
            <w:tcW w:w="2102" w:type="pct"/>
            <w:gridSpan w:val="2"/>
            <w:vAlign w:val="center"/>
            <w:hideMark/>
          </w:tcPr>
          <w:p w:rsidR="00795BA2" w:rsidRPr="00646AE0" w:rsidP="009D5231">
            <w:pPr>
              <w:ind w:left="137" w:right="52"/>
              <w:jc w:val="center"/>
              <w:rPr>
                <w:sz w:val="26"/>
                <w:szCs w:val="26"/>
                <w:lang w:val="uk-UA"/>
              </w:rPr>
            </w:pPr>
            <w:r w:rsidRPr="00646AE0">
              <w:rPr>
                <w:sz w:val="26"/>
                <w:szCs w:val="26"/>
                <w:lang w:val="uk-UA"/>
              </w:rPr>
              <w:t xml:space="preserve">Очікуваний (позитивний чи негативний) вплив на ключовий інтерес із зазначенням передбачуваної динаміки змін основних показників </w:t>
            </w:r>
          </w:p>
          <w:p w:rsidR="002D7469" w:rsidRPr="00646AE0" w:rsidP="009D5231">
            <w:pPr>
              <w:ind w:left="137" w:right="52"/>
              <w:jc w:val="center"/>
              <w:rPr>
                <w:sz w:val="26"/>
                <w:szCs w:val="26"/>
                <w:lang w:val="uk-UA"/>
              </w:rPr>
            </w:pPr>
            <w:r w:rsidRPr="00646AE0" w:rsidR="00795BA2">
              <w:rPr>
                <w:sz w:val="26"/>
                <w:szCs w:val="26"/>
                <w:lang w:val="uk-UA"/>
              </w:rPr>
              <w:t>(у числовому або якісному вимірі)</w:t>
            </w:r>
          </w:p>
        </w:tc>
        <w:tc>
          <w:tcPr>
            <w:tcW w:w="1042" w:type="pct"/>
            <w:vMerge w:val="restart"/>
            <w:vAlign w:val="center"/>
            <w:hideMark/>
          </w:tcPr>
          <w:p w:rsidR="00795BA2" w:rsidRPr="00646AE0" w:rsidP="00795BA2">
            <w:pPr>
              <w:jc w:val="center"/>
              <w:rPr>
                <w:sz w:val="26"/>
                <w:szCs w:val="26"/>
                <w:lang w:val="uk-UA"/>
              </w:rPr>
            </w:pPr>
            <w:r w:rsidRPr="00646AE0">
              <w:rPr>
                <w:sz w:val="26"/>
                <w:szCs w:val="26"/>
                <w:lang w:val="uk-UA"/>
              </w:rPr>
              <w:t xml:space="preserve">Пояснення </w:t>
            </w:r>
          </w:p>
          <w:p w:rsidR="002D7469" w:rsidRPr="00646AE0" w:rsidP="00795BA2">
            <w:pPr>
              <w:jc w:val="center"/>
              <w:rPr>
                <w:sz w:val="26"/>
                <w:szCs w:val="26"/>
                <w:lang w:val="uk-UA"/>
              </w:rPr>
            </w:pPr>
            <w:r w:rsidRPr="00646AE0" w:rsidR="00795BA2">
              <w:rPr>
                <w:sz w:val="26"/>
                <w:szCs w:val="26"/>
                <w:lang w:val="uk-UA"/>
              </w:rPr>
              <w:t>(чому саме реалізація акта призведе до очікуваного впливу)</w:t>
            </w:r>
          </w:p>
        </w:tc>
      </w:tr>
      <w:tr w:rsidTr="005939C0">
        <w:tblPrEx>
          <w:tblW w:w="5044" w:type="pct"/>
          <w:jc w:val="center"/>
          <w:tblInd w:w="62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121"/>
          <w:jc w:val="center"/>
        </w:trPr>
        <w:tc>
          <w:tcPr>
            <w:tcW w:w="865" w:type="pct"/>
            <w:vMerge/>
            <w:vAlign w:val="center"/>
            <w:hideMark/>
          </w:tcPr>
          <w:p w:rsidR="002D7469" w:rsidRPr="00646AE0" w:rsidP="00B62E9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991" w:type="pct"/>
            <w:vMerge/>
            <w:vAlign w:val="center"/>
            <w:hideMark/>
          </w:tcPr>
          <w:p w:rsidR="002D7469" w:rsidRPr="00646AE0" w:rsidP="00795BA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017" w:type="pct"/>
            <w:vAlign w:val="center"/>
            <w:hideMark/>
          </w:tcPr>
          <w:p w:rsidR="00A461C6" w:rsidRPr="00646AE0" w:rsidP="00795BA2">
            <w:pPr>
              <w:jc w:val="center"/>
              <w:rPr>
                <w:sz w:val="26"/>
                <w:szCs w:val="26"/>
                <w:lang w:val="uk-UA"/>
              </w:rPr>
            </w:pPr>
            <w:r w:rsidRPr="00646AE0" w:rsidR="002D7469">
              <w:rPr>
                <w:sz w:val="26"/>
                <w:szCs w:val="26"/>
                <w:lang w:val="uk-UA"/>
              </w:rPr>
              <w:t xml:space="preserve">короткостроковий вплив </w:t>
            </w:r>
          </w:p>
          <w:p w:rsidR="002D7469" w:rsidRPr="00646AE0" w:rsidP="00795BA2">
            <w:pPr>
              <w:jc w:val="center"/>
              <w:rPr>
                <w:sz w:val="26"/>
                <w:szCs w:val="26"/>
                <w:lang w:val="uk-UA"/>
              </w:rPr>
            </w:pPr>
            <w:r w:rsidRPr="00646AE0">
              <w:rPr>
                <w:sz w:val="26"/>
                <w:szCs w:val="26"/>
                <w:lang w:val="uk-UA"/>
              </w:rPr>
              <w:t>(до року)</w:t>
            </w:r>
          </w:p>
        </w:tc>
        <w:tc>
          <w:tcPr>
            <w:tcW w:w="1085" w:type="pct"/>
            <w:vAlign w:val="center"/>
            <w:hideMark/>
          </w:tcPr>
          <w:p w:rsidR="00A461C6" w:rsidRPr="00646AE0" w:rsidP="00795BA2">
            <w:pPr>
              <w:jc w:val="center"/>
              <w:rPr>
                <w:sz w:val="26"/>
                <w:szCs w:val="26"/>
                <w:lang w:val="uk-UA"/>
              </w:rPr>
            </w:pPr>
            <w:r w:rsidRPr="00646AE0" w:rsidR="002D7469">
              <w:rPr>
                <w:sz w:val="26"/>
                <w:szCs w:val="26"/>
                <w:lang w:val="uk-UA"/>
              </w:rPr>
              <w:t xml:space="preserve">середньостроковий вплив </w:t>
            </w:r>
          </w:p>
          <w:p w:rsidR="002D7469" w:rsidRPr="00646AE0" w:rsidP="00795BA2">
            <w:pPr>
              <w:jc w:val="center"/>
              <w:rPr>
                <w:sz w:val="26"/>
                <w:szCs w:val="26"/>
                <w:lang w:val="uk-UA"/>
              </w:rPr>
            </w:pPr>
            <w:r w:rsidRPr="00646AE0">
              <w:rPr>
                <w:sz w:val="26"/>
                <w:szCs w:val="26"/>
                <w:lang w:val="uk-UA"/>
              </w:rPr>
              <w:t>(більше року)</w:t>
            </w:r>
          </w:p>
        </w:tc>
        <w:tc>
          <w:tcPr>
            <w:tcW w:w="1042" w:type="pct"/>
            <w:vMerge/>
            <w:vAlign w:val="center"/>
            <w:hideMark/>
          </w:tcPr>
          <w:p w:rsidR="002D7469" w:rsidRPr="00646AE0" w:rsidP="00795BA2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Tr="005939C0">
        <w:tblPrEx>
          <w:tblW w:w="5044" w:type="pct"/>
          <w:jc w:val="center"/>
          <w:tblInd w:w="62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121"/>
          <w:jc w:val="center"/>
        </w:trPr>
        <w:tc>
          <w:tcPr>
            <w:tcW w:w="865" w:type="pct"/>
          </w:tcPr>
          <w:p w:rsidR="003729F6" w:rsidRPr="00646AE0" w:rsidP="003729F6">
            <w:pPr>
              <w:ind w:left="77" w:right="134"/>
              <w:jc w:val="center"/>
              <w:rPr>
                <w:sz w:val="26"/>
                <w:szCs w:val="26"/>
                <w:lang w:val="uk-UA"/>
              </w:rPr>
            </w:pPr>
            <w:r w:rsidRPr="00646AE0">
              <w:rPr>
                <w:sz w:val="26"/>
                <w:szCs w:val="26"/>
                <w:lang w:val="uk-UA"/>
              </w:rPr>
              <w:t>Держава</w:t>
            </w:r>
          </w:p>
        </w:tc>
        <w:tc>
          <w:tcPr>
            <w:tcW w:w="991" w:type="pct"/>
          </w:tcPr>
          <w:p w:rsidR="003729F6" w:rsidRPr="00646AE0" w:rsidP="00BE282B">
            <w:pPr>
              <w:ind w:left="142" w:right="1"/>
              <w:rPr>
                <w:sz w:val="26"/>
                <w:szCs w:val="26"/>
                <w:lang w:val="uk-UA"/>
              </w:rPr>
            </w:pPr>
            <w:r w:rsidR="00816F42">
              <w:rPr>
                <w:sz w:val="26"/>
                <w:szCs w:val="26"/>
                <w:lang w:val="uk-UA"/>
              </w:rPr>
              <w:t>у</w:t>
            </w:r>
            <w:r w:rsidRPr="00646AE0">
              <w:rPr>
                <w:sz w:val="26"/>
                <w:szCs w:val="26"/>
                <w:lang w:val="uk-UA"/>
              </w:rPr>
              <w:t xml:space="preserve">досконалення </w:t>
            </w:r>
            <w:r w:rsidRPr="00786851">
              <w:rPr>
                <w:sz w:val="26"/>
                <w:szCs w:val="26"/>
                <w:lang w:val="uk-UA"/>
              </w:rPr>
              <w:t>законодавства у міграційно</w:t>
            </w:r>
            <w:r w:rsidR="005939C0">
              <w:rPr>
                <w:sz w:val="26"/>
                <w:szCs w:val="26"/>
                <w:lang w:val="uk-UA"/>
              </w:rPr>
              <w:t xml:space="preserve"> -</w:t>
            </w:r>
            <w:r w:rsidRPr="00786851">
              <w:rPr>
                <w:sz w:val="26"/>
                <w:szCs w:val="26"/>
                <w:lang w:val="uk-UA"/>
              </w:rPr>
              <w:t>візовій сфері</w:t>
            </w:r>
            <w:r>
              <w:rPr>
                <w:sz w:val="26"/>
                <w:szCs w:val="26"/>
                <w:lang w:val="uk-UA"/>
              </w:rPr>
              <w:t xml:space="preserve">;  </w:t>
            </w:r>
            <w:r w:rsidR="00BE282B">
              <w:rPr>
                <w:sz w:val="26"/>
                <w:szCs w:val="26"/>
                <w:lang w:val="uk-UA"/>
              </w:rPr>
              <w:t xml:space="preserve">суттєве спрощення </w:t>
            </w:r>
            <w:r>
              <w:rPr>
                <w:sz w:val="26"/>
                <w:szCs w:val="26"/>
                <w:lang w:val="uk-UA"/>
              </w:rPr>
              <w:t xml:space="preserve"> процедур</w:t>
            </w:r>
            <w:r w:rsidR="00BE282B">
              <w:rPr>
                <w:sz w:val="26"/>
                <w:szCs w:val="26"/>
                <w:lang w:val="uk-UA"/>
              </w:rPr>
              <w:t>и врегулювання правового статусу на території України</w:t>
            </w:r>
            <w:r w:rsidR="00BE282B">
              <w:rPr>
                <w:sz w:val="26"/>
                <w:szCs w:val="26"/>
                <w:lang w:val="uk-UA"/>
              </w:rPr>
              <w:t xml:space="preserve"> іноземців, діяльність яких становить інтерес для держави</w:t>
            </w:r>
          </w:p>
        </w:tc>
        <w:tc>
          <w:tcPr>
            <w:tcW w:w="1017" w:type="pct"/>
          </w:tcPr>
          <w:p w:rsidR="003729F6" w:rsidRPr="00646AE0" w:rsidP="00BE282B">
            <w:pPr>
              <w:ind w:left="143" w:right="52"/>
              <w:rPr>
                <w:sz w:val="26"/>
                <w:szCs w:val="26"/>
                <w:lang w:val="uk-UA"/>
              </w:rPr>
            </w:pPr>
            <w:r w:rsidR="00816F42">
              <w:rPr>
                <w:sz w:val="26"/>
                <w:szCs w:val="26"/>
                <w:lang w:val="uk-UA"/>
              </w:rPr>
              <w:t>с</w:t>
            </w:r>
            <w:r w:rsidRPr="00786851">
              <w:rPr>
                <w:sz w:val="26"/>
                <w:szCs w:val="26"/>
                <w:lang w:val="uk-UA"/>
              </w:rPr>
              <w:t xml:space="preserve">творення правових підстав для </w:t>
            </w:r>
            <w:r w:rsidR="00BE282B">
              <w:rPr>
                <w:sz w:val="26"/>
                <w:szCs w:val="26"/>
                <w:lang w:val="uk-UA"/>
              </w:rPr>
              <w:t xml:space="preserve">видачі </w:t>
            </w:r>
            <w:r w:rsidRPr="00786851">
              <w:rPr>
                <w:sz w:val="26"/>
                <w:szCs w:val="26"/>
                <w:lang w:val="uk-UA"/>
              </w:rPr>
              <w:t xml:space="preserve"> </w:t>
            </w:r>
            <w:r w:rsidRPr="00BD685A" w:rsidR="00BE282B">
              <w:rPr>
                <w:sz w:val="26"/>
                <w:szCs w:val="26"/>
                <w:lang w:val="uk-UA"/>
              </w:rPr>
              <w:t>посвідок на тимчасове проживання в Україні без необхідності попереднього оформлення довгострокових українських віз</w:t>
            </w:r>
          </w:p>
        </w:tc>
        <w:tc>
          <w:tcPr>
            <w:tcW w:w="1085" w:type="pct"/>
          </w:tcPr>
          <w:p w:rsidR="00650FB3" w:rsidRPr="00646AE0" w:rsidP="0095585A">
            <w:pPr>
              <w:ind w:left="143" w:right="52"/>
              <w:rPr>
                <w:sz w:val="26"/>
                <w:szCs w:val="26"/>
                <w:lang w:val="uk-UA"/>
              </w:rPr>
            </w:pPr>
            <w:r w:rsidRPr="00C718F9" w:rsidR="00C718F9">
              <w:rPr>
                <w:sz w:val="26"/>
                <w:szCs w:val="26"/>
                <w:lang w:val="uk-UA"/>
              </w:rPr>
              <w:t xml:space="preserve">лібералізація міграційних процедур матиме </w:t>
            </w:r>
            <w:r w:rsidR="0095585A">
              <w:rPr>
                <w:sz w:val="26"/>
                <w:szCs w:val="26"/>
                <w:lang w:val="uk-UA"/>
              </w:rPr>
              <w:t xml:space="preserve">позитивний </w:t>
            </w:r>
            <w:r w:rsidRPr="00C718F9" w:rsidR="00C718F9">
              <w:rPr>
                <w:sz w:val="26"/>
                <w:szCs w:val="26"/>
                <w:lang w:val="uk-UA"/>
              </w:rPr>
              <w:t>ефект у політичній площині, стане важливою складовою розвитку двосторонніх відносин з країнами-партнерами у різних сферах, сприятиме активізації економічної взаємодії з державами світу, залученню в економіку України іноземних інвестицій</w:t>
            </w:r>
          </w:p>
        </w:tc>
        <w:tc>
          <w:tcPr>
            <w:tcW w:w="1042" w:type="pct"/>
          </w:tcPr>
          <w:p w:rsidR="003729F6" w:rsidP="003729F6">
            <w:pPr>
              <w:ind w:left="115" w:right="-17"/>
              <w:rPr>
                <w:sz w:val="26"/>
                <w:szCs w:val="26"/>
                <w:lang w:val="uk-UA"/>
              </w:rPr>
            </w:pPr>
            <w:r w:rsidR="00816F42">
              <w:rPr>
                <w:sz w:val="26"/>
                <w:szCs w:val="26"/>
                <w:lang w:val="uk-UA"/>
              </w:rPr>
              <w:t>п</w:t>
            </w:r>
            <w:r w:rsidRPr="00646AE0">
              <w:rPr>
                <w:sz w:val="26"/>
                <w:szCs w:val="26"/>
                <w:lang w:val="uk-UA"/>
              </w:rPr>
              <w:t xml:space="preserve">рийняття </w:t>
            </w:r>
            <w:r>
              <w:rPr>
                <w:sz w:val="26"/>
                <w:szCs w:val="26"/>
                <w:lang w:val="uk-UA"/>
              </w:rPr>
              <w:t xml:space="preserve">Закону </w:t>
            </w:r>
            <w:r w:rsidRPr="00646AE0">
              <w:rPr>
                <w:sz w:val="26"/>
                <w:szCs w:val="26"/>
                <w:lang w:val="uk-UA"/>
              </w:rPr>
              <w:t xml:space="preserve"> </w:t>
            </w:r>
          </w:p>
          <w:p w:rsidR="003729F6" w:rsidRPr="00646AE0" w:rsidP="00C718F9">
            <w:pPr>
              <w:ind w:left="115" w:right="-1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</w:t>
            </w:r>
            <w:r w:rsidRPr="00121BCC">
              <w:rPr>
                <w:sz w:val="26"/>
                <w:szCs w:val="26"/>
                <w:lang w:val="uk-UA"/>
              </w:rPr>
              <w:t>твор</w:t>
            </w:r>
            <w:r>
              <w:rPr>
                <w:sz w:val="26"/>
                <w:szCs w:val="26"/>
                <w:lang w:val="uk-UA"/>
              </w:rPr>
              <w:t>ит</w:t>
            </w:r>
            <w:r w:rsidR="00816F42">
              <w:rPr>
                <w:sz w:val="26"/>
                <w:szCs w:val="26"/>
                <w:lang w:val="uk-UA"/>
              </w:rPr>
              <w:t>ь</w:t>
            </w:r>
            <w:r w:rsidRPr="00121BCC">
              <w:rPr>
                <w:sz w:val="26"/>
                <w:szCs w:val="26"/>
                <w:lang w:val="uk-UA"/>
              </w:rPr>
              <w:t xml:space="preserve"> правов</w:t>
            </w:r>
            <w:r>
              <w:rPr>
                <w:sz w:val="26"/>
                <w:szCs w:val="26"/>
                <w:lang w:val="uk-UA"/>
              </w:rPr>
              <w:t>і</w:t>
            </w:r>
            <w:r w:rsidRPr="00121BCC">
              <w:rPr>
                <w:sz w:val="26"/>
                <w:szCs w:val="26"/>
                <w:lang w:val="uk-UA"/>
              </w:rPr>
              <w:t xml:space="preserve"> підстав</w:t>
            </w:r>
            <w:r>
              <w:rPr>
                <w:sz w:val="26"/>
                <w:szCs w:val="26"/>
                <w:lang w:val="uk-UA"/>
              </w:rPr>
              <w:t>и</w:t>
            </w:r>
            <w:r w:rsidRPr="00121BCC">
              <w:rPr>
                <w:sz w:val="26"/>
                <w:szCs w:val="26"/>
                <w:lang w:val="uk-UA"/>
              </w:rPr>
              <w:t xml:space="preserve"> для </w:t>
            </w:r>
            <w:r w:rsidR="00C718F9">
              <w:rPr>
                <w:sz w:val="26"/>
                <w:szCs w:val="26"/>
                <w:lang w:val="uk-UA"/>
              </w:rPr>
              <w:t>спрощення процедури</w:t>
            </w:r>
            <w:r w:rsidRPr="00C718F9" w:rsidR="00C718F9">
              <w:rPr>
                <w:sz w:val="26"/>
                <w:szCs w:val="26"/>
                <w:lang w:val="uk-UA"/>
              </w:rPr>
              <w:t xml:space="preserve"> видачі  </w:t>
            </w:r>
            <w:r w:rsidR="00C718F9">
              <w:rPr>
                <w:sz w:val="26"/>
                <w:szCs w:val="26"/>
                <w:lang w:val="uk-UA"/>
              </w:rPr>
              <w:t xml:space="preserve">іноземцям </w:t>
            </w:r>
            <w:r w:rsidRPr="00C718F9" w:rsidR="00C718F9">
              <w:rPr>
                <w:sz w:val="26"/>
                <w:szCs w:val="26"/>
                <w:lang w:val="uk-UA"/>
              </w:rPr>
              <w:t>посвідок на тимчасове проживання в Україні</w:t>
            </w:r>
            <w:r w:rsidR="00C718F9"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8A6A85" w:rsidRPr="00616A00" w:rsidP="008A6A85">
      <w:pPr>
        <w:tabs>
          <w:tab w:val="left" w:pos="142"/>
        </w:tabs>
        <w:jc w:val="both"/>
        <w:rPr>
          <w:b/>
          <w:sz w:val="26"/>
          <w:szCs w:val="26"/>
          <w:lang w:val="uk-UA"/>
        </w:rPr>
      </w:pPr>
    </w:p>
    <w:p w:rsidR="00616A00" w:rsidP="008A6A85">
      <w:pPr>
        <w:tabs>
          <w:tab w:val="left" w:pos="142"/>
        </w:tabs>
        <w:jc w:val="both"/>
        <w:rPr>
          <w:b/>
          <w:sz w:val="26"/>
          <w:szCs w:val="26"/>
          <w:lang w:val="uk-UA"/>
        </w:rPr>
      </w:pPr>
    </w:p>
    <w:p w:rsidR="005939C0" w:rsidRPr="008A6A85" w:rsidP="008A6A85">
      <w:pPr>
        <w:tabs>
          <w:tab w:val="left" w:pos="142"/>
        </w:tabs>
        <w:jc w:val="both"/>
        <w:rPr>
          <w:b/>
          <w:sz w:val="26"/>
          <w:szCs w:val="26"/>
          <w:lang w:val="uk-UA"/>
        </w:rPr>
      </w:pPr>
    </w:p>
    <w:p w:rsidR="008A6A85" w:rsidRPr="008A6A85" w:rsidP="008A6A85">
      <w:pPr>
        <w:tabs>
          <w:tab w:val="left" w:pos="142"/>
        </w:tabs>
        <w:ind w:right="1"/>
        <w:jc w:val="both"/>
        <w:rPr>
          <w:sz w:val="26"/>
          <w:szCs w:val="26"/>
          <w:lang w:val="uk-UA"/>
        </w:rPr>
      </w:pPr>
      <w:r w:rsidRPr="008A6A85">
        <w:rPr>
          <w:b/>
          <w:sz w:val="26"/>
          <w:szCs w:val="26"/>
          <w:lang w:val="uk-UA"/>
        </w:rPr>
        <w:t xml:space="preserve">Міністр закордонних справ України </w:t>
        <w:tab/>
        <w:tab/>
        <w:tab/>
        <w:tab/>
        <w:t xml:space="preserve"> </w:t>
      </w:r>
      <w:r w:rsidR="00121BCC">
        <w:rPr>
          <w:b/>
          <w:sz w:val="26"/>
          <w:szCs w:val="26"/>
          <w:lang w:val="uk-UA"/>
        </w:rPr>
        <w:t xml:space="preserve"> </w:t>
      </w:r>
      <w:r w:rsidRPr="008A6A85">
        <w:rPr>
          <w:b/>
          <w:sz w:val="26"/>
          <w:szCs w:val="26"/>
          <w:lang w:val="uk-UA"/>
        </w:rPr>
        <w:t xml:space="preserve">         В</w:t>
      </w:r>
      <w:r w:rsidR="00121BCC">
        <w:rPr>
          <w:b/>
          <w:sz w:val="26"/>
          <w:szCs w:val="26"/>
          <w:lang w:val="uk-UA"/>
        </w:rPr>
        <w:t>адим</w:t>
      </w:r>
      <w:r w:rsidRPr="008A6A85">
        <w:rPr>
          <w:b/>
          <w:sz w:val="26"/>
          <w:szCs w:val="26"/>
          <w:lang w:val="uk-UA"/>
        </w:rPr>
        <w:t xml:space="preserve"> П</w:t>
      </w:r>
      <w:r w:rsidR="00121BCC">
        <w:rPr>
          <w:b/>
          <w:sz w:val="26"/>
          <w:szCs w:val="26"/>
          <w:lang w:val="uk-UA"/>
        </w:rPr>
        <w:t>РИСТАЙКО</w:t>
      </w:r>
    </w:p>
    <w:p w:rsidR="008A6A85" w:rsidRPr="008A6A85" w:rsidP="008A6A85">
      <w:pPr>
        <w:tabs>
          <w:tab w:val="left" w:pos="142"/>
        </w:tabs>
        <w:jc w:val="both"/>
        <w:rPr>
          <w:sz w:val="26"/>
          <w:szCs w:val="26"/>
          <w:lang w:val="uk-UA"/>
        </w:rPr>
      </w:pPr>
    </w:p>
    <w:p w:rsidR="00646AE0" w:rsidRPr="008A6A85" w:rsidP="008A6A85">
      <w:pPr>
        <w:tabs>
          <w:tab w:val="left" w:pos="142"/>
        </w:tabs>
        <w:jc w:val="both"/>
        <w:rPr>
          <w:sz w:val="26"/>
          <w:szCs w:val="26"/>
          <w:lang w:val="uk-UA"/>
        </w:rPr>
      </w:pPr>
      <w:r w:rsidRPr="008A6A85" w:rsidR="008A6A85">
        <w:rPr>
          <w:sz w:val="26"/>
          <w:szCs w:val="26"/>
          <w:lang w:val="uk-UA"/>
        </w:rPr>
        <w:t xml:space="preserve">«___» </w:t>
      </w:r>
      <w:r w:rsidR="005250B3">
        <w:rPr>
          <w:sz w:val="26"/>
          <w:szCs w:val="26"/>
          <w:lang w:val="uk-UA"/>
        </w:rPr>
        <w:t>листопада</w:t>
      </w:r>
      <w:r w:rsidRPr="008A6A85" w:rsidR="008A6A85">
        <w:rPr>
          <w:sz w:val="26"/>
          <w:szCs w:val="26"/>
          <w:lang w:val="uk-UA"/>
        </w:rPr>
        <w:t xml:space="preserve"> 2019 року</w:t>
      </w:r>
    </w:p>
    <w:sectPr w:rsidSect="00616A00">
      <w:headerReference w:type="even" r:id="rId4"/>
      <w:headerReference w:type="default" r:id="rId5"/>
      <w:pgSz w:w="11909" w:h="16834"/>
      <w:pgMar w:top="709" w:right="851" w:bottom="567" w:left="709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02A" w:rsidP="004266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F70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02A" w:rsidRPr="003C4E59" w:rsidP="00426667">
    <w:pPr>
      <w:pStyle w:val="Header"/>
      <w:jc w:val="right"/>
      <w:rPr>
        <w:color w:val="808080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8E6"/>
    <w:rsid w:val="000002C8"/>
    <w:rsid w:val="00000436"/>
    <w:rsid w:val="000038B0"/>
    <w:rsid w:val="00006F39"/>
    <w:rsid w:val="00007423"/>
    <w:rsid w:val="000124C5"/>
    <w:rsid w:val="0001262A"/>
    <w:rsid w:val="00012BDB"/>
    <w:rsid w:val="0001398B"/>
    <w:rsid w:val="00014B31"/>
    <w:rsid w:val="00015131"/>
    <w:rsid w:val="00022AA1"/>
    <w:rsid w:val="000234B2"/>
    <w:rsid w:val="000239BB"/>
    <w:rsid w:val="00023B87"/>
    <w:rsid w:val="00026E39"/>
    <w:rsid w:val="00027D51"/>
    <w:rsid w:val="00030B5B"/>
    <w:rsid w:val="000322E5"/>
    <w:rsid w:val="00035571"/>
    <w:rsid w:val="0004064E"/>
    <w:rsid w:val="00043E03"/>
    <w:rsid w:val="000465DC"/>
    <w:rsid w:val="000468E6"/>
    <w:rsid w:val="00072412"/>
    <w:rsid w:val="00072E45"/>
    <w:rsid w:val="00081437"/>
    <w:rsid w:val="00084726"/>
    <w:rsid w:val="00090179"/>
    <w:rsid w:val="00090B2B"/>
    <w:rsid w:val="000948CC"/>
    <w:rsid w:val="00095930"/>
    <w:rsid w:val="00097832"/>
    <w:rsid w:val="000A25D0"/>
    <w:rsid w:val="000A468F"/>
    <w:rsid w:val="000B1276"/>
    <w:rsid w:val="000B57D0"/>
    <w:rsid w:val="000C532A"/>
    <w:rsid w:val="000C6D1E"/>
    <w:rsid w:val="000D0D05"/>
    <w:rsid w:val="000D1E6D"/>
    <w:rsid w:val="000D53BD"/>
    <w:rsid w:val="000D5A82"/>
    <w:rsid w:val="000D69B1"/>
    <w:rsid w:val="000D6D87"/>
    <w:rsid w:val="000E129D"/>
    <w:rsid w:val="000E15BF"/>
    <w:rsid w:val="000E5D7F"/>
    <w:rsid w:val="000F083D"/>
    <w:rsid w:val="000F3A7D"/>
    <w:rsid w:val="000F4C52"/>
    <w:rsid w:val="00101EBE"/>
    <w:rsid w:val="001052EB"/>
    <w:rsid w:val="00110BD9"/>
    <w:rsid w:val="00112E64"/>
    <w:rsid w:val="00112FF2"/>
    <w:rsid w:val="0011782E"/>
    <w:rsid w:val="0012035D"/>
    <w:rsid w:val="00121BCC"/>
    <w:rsid w:val="00125C51"/>
    <w:rsid w:val="00132EDE"/>
    <w:rsid w:val="00134EF0"/>
    <w:rsid w:val="00141F01"/>
    <w:rsid w:val="00147841"/>
    <w:rsid w:val="00151AE8"/>
    <w:rsid w:val="00162B39"/>
    <w:rsid w:val="00163CAF"/>
    <w:rsid w:val="00165CEB"/>
    <w:rsid w:val="00171ACC"/>
    <w:rsid w:val="00171D5A"/>
    <w:rsid w:val="0018006B"/>
    <w:rsid w:val="00183CC2"/>
    <w:rsid w:val="0018437E"/>
    <w:rsid w:val="00187FEF"/>
    <w:rsid w:val="001A1B5E"/>
    <w:rsid w:val="001A5D34"/>
    <w:rsid w:val="001B35F9"/>
    <w:rsid w:val="001B643C"/>
    <w:rsid w:val="001C378F"/>
    <w:rsid w:val="001C3E00"/>
    <w:rsid w:val="001C49C0"/>
    <w:rsid w:val="001C62A5"/>
    <w:rsid w:val="001D12A7"/>
    <w:rsid w:val="001D6976"/>
    <w:rsid w:val="001E54EA"/>
    <w:rsid w:val="001F2D7D"/>
    <w:rsid w:val="00203092"/>
    <w:rsid w:val="0020343A"/>
    <w:rsid w:val="002079C6"/>
    <w:rsid w:val="0022088F"/>
    <w:rsid w:val="00227E6A"/>
    <w:rsid w:val="0024003A"/>
    <w:rsid w:val="00253D65"/>
    <w:rsid w:val="00260F43"/>
    <w:rsid w:val="002744F3"/>
    <w:rsid w:val="00275648"/>
    <w:rsid w:val="00275F62"/>
    <w:rsid w:val="00277408"/>
    <w:rsid w:val="00286FA4"/>
    <w:rsid w:val="00291924"/>
    <w:rsid w:val="002B1396"/>
    <w:rsid w:val="002B3E9E"/>
    <w:rsid w:val="002C4B29"/>
    <w:rsid w:val="002C7ECC"/>
    <w:rsid w:val="002D7469"/>
    <w:rsid w:val="002E6C11"/>
    <w:rsid w:val="002E6C82"/>
    <w:rsid w:val="002F3197"/>
    <w:rsid w:val="002F6527"/>
    <w:rsid w:val="00301AE0"/>
    <w:rsid w:val="00301F64"/>
    <w:rsid w:val="00305608"/>
    <w:rsid w:val="003141AD"/>
    <w:rsid w:val="00317152"/>
    <w:rsid w:val="00320502"/>
    <w:rsid w:val="0032401C"/>
    <w:rsid w:val="0032593E"/>
    <w:rsid w:val="00342284"/>
    <w:rsid w:val="003445DB"/>
    <w:rsid w:val="00350A81"/>
    <w:rsid w:val="00361468"/>
    <w:rsid w:val="00362901"/>
    <w:rsid w:val="00362C61"/>
    <w:rsid w:val="00362D9B"/>
    <w:rsid w:val="00363F67"/>
    <w:rsid w:val="0036722F"/>
    <w:rsid w:val="0037095F"/>
    <w:rsid w:val="003729F6"/>
    <w:rsid w:val="0037624A"/>
    <w:rsid w:val="00381F12"/>
    <w:rsid w:val="0038398B"/>
    <w:rsid w:val="003870AB"/>
    <w:rsid w:val="00387A06"/>
    <w:rsid w:val="003904E9"/>
    <w:rsid w:val="00391A50"/>
    <w:rsid w:val="003A08F2"/>
    <w:rsid w:val="003A2C51"/>
    <w:rsid w:val="003B2E9F"/>
    <w:rsid w:val="003B58BC"/>
    <w:rsid w:val="003B6235"/>
    <w:rsid w:val="003C4E59"/>
    <w:rsid w:val="003C6044"/>
    <w:rsid w:val="003E3CF6"/>
    <w:rsid w:val="003F33B3"/>
    <w:rsid w:val="004016A6"/>
    <w:rsid w:val="0040746A"/>
    <w:rsid w:val="00412A51"/>
    <w:rsid w:val="0042306D"/>
    <w:rsid w:val="00426667"/>
    <w:rsid w:val="00426BD4"/>
    <w:rsid w:val="004407D1"/>
    <w:rsid w:val="0044761F"/>
    <w:rsid w:val="00450CF5"/>
    <w:rsid w:val="00453029"/>
    <w:rsid w:val="004536D6"/>
    <w:rsid w:val="0045417A"/>
    <w:rsid w:val="004555D7"/>
    <w:rsid w:val="00463DF7"/>
    <w:rsid w:val="00465D41"/>
    <w:rsid w:val="0047215C"/>
    <w:rsid w:val="00475CDF"/>
    <w:rsid w:val="00481DEB"/>
    <w:rsid w:val="0048529B"/>
    <w:rsid w:val="00493F9A"/>
    <w:rsid w:val="0049444A"/>
    <w:rsid w:val="0049642A"/>
    <w:rsid w:val="004A5724"/>
    <w:rsid w:val="004A79E8"/>
    <w:rsid w:val="004A7BFB"/>
    <w:rsid w:val="004A7E77"/>
    <w:rsid w:val="004B1910"/>
    <w:rsid w:val="004B6421"/>
    <w:rsid w:val="004B666E"/>
    <w:rsid w:val="004E0FE6"/>
    <w:rsid w:val="004E1114"/>
    <w:rsid w:val="004E2CBF"/>
    <w:rsid w:val="004E6D67"/>
    <w:rsid w:val="004F0FA9"/>
    <w:rsid w:val="004F3DCB"/>
    <w:rsid w:val="00511F20"/>
    <w:rsid w:val="00512AFA"/>
    <w:rsid w:val="00513C28"/>
    <w:rsid w:val="00515A1B"/>
    <w:rsid w:val="00521646"/>
    <w:rsid w:val="005250B3"/>
    <w:rsid w:val="0052647D"/>
    <w:rsid w:val="005310FD"/>
    <w:rsid w:val="00532FA2"/>
    <w:rsid w:val="00540E4A"/>
    <w:rsid w:val="00541240"/>
    <w:rsid w:val="00561D0C"/>
    <w:rsid w:val="0056278C"/>
    <w:rsid w:val="00567BF7"/>
    <w:rsid w:val="00575D26"/>
    <w:rsid w:val="00576227"/>
    <w:rsid w:val="0057637B"/>
    <w:rsid w:val="00582DBA"/>
    <w:rsid w:val="005939C0"/>
    <w:rsid w:val="00597BC4"/>
    <w:rsid w:val="005A0BB7"/>
    <w:rsid w:val="005A1458"/>
    <w:rsid w:val="005A291E"/>
    <w:rsid w:val="005B4A8D"/>
    <w:rsid w:val="005C0283"/>
    <w:rsid w:val="005D584A"/>
    <w:rsid w:val="005D5E3F"/>
    <w:rsid w:val="005E1B18"/>
    <w:rsid w:val="005E28E4"/>
    <w:rsid w:val="005F18D3"/>
    <w:rsid w:val="00605B22"/>
    <w:rsid w:val="00607124"/>
    <w:rsid w:val="00607E02"/>
    <w:rsid w:val="00610980"/>
    <w:rsid w:val="00616A00"/>
    <w:rsid w:val="006208AE"/>
    <w:rsid w:val="0062511B"/>
    <w:rsid w:val="00626ED0"/>
    <w:rsid w:val="00627083"/>
    <w:rsid w:val="0063167E"/>
    <w:rsid w:val="006317CD"/>
    <w:rsid w:val="00632B20"/>
    <w:rsid w:val="0064062B"/>
    <w:rsid w:val="00642F07"/>
    <w:rsid w:val="006457E0"/>
    <w:rsid w:val="00646AE0"/>
    <w:rsid w:val="00650F4F"/>
    <w:rsid w:val="00650FB3"/>
    <w:rsid w:val="0065248F"/>
    <w:rsid w:val="00664CF2"/>
    <w:rsid w:val="0067543A"/>
    <w:rsid w:val="00675CCC"/>
    <w:rsid w:val="006817B0"/>
    <w:rsid w:val="00681835"/>
    <w:rsid w:val="006868DB"/>
    <w:rsid w:val="00687B9C"/>
    <w:rsid w:val="00697791"/>
    <w:rsid w:val="006A153B"/>
    <w:rsid w:val="006A3D15"/>
    <w:rsid w:val="006B2D2E"/>
    <w:rsid w:val="006B4DCA"/>
    <w:rsid w:val="006C0611"/>
    <w:rsid w:val="006C5219"/>
    <w:rsid w:val="006C555D"/>
    <w:rsid w:val="006D5DDC"/>
    <w:rsid w:val="006F61A5"/>
    <w:rsid w:val="0070412A"/>
    <w:rsid w:val="00704A0B"/>
    <w:rsid w:val="00704A71"/>
    <w:rsid w:val="00704A90"/>
    <w:rsid w:val="00706490"/>
    <w:rsid w:val="007069D0"/>
    <w:rsid w:val="00711FEF"/>
    <w:rsid w:val="007141A1"/>
    <w:rsid w:val="00732832"/>
    <w:rsid w:val="00735CA2"/>
    <w:rsid w:val="00737314"/>
    <w:rsid w:val="0074017F"/>
    <w:rsid w:val="007419E9"/>
    <w:rsid w:val="0074210A"/>
    <w:rsid w:val="00742F18"/>
    <w:rsid w:val="00743EBD"/>
    <w:rsid w:val="00744BA2"/>
    <w:rsid w:val="00744E58"/>
    <w:rsid w:val="00761C9D"/>
    <w:rsid w:val="00762D36"/>
    <w:rsid w:val="00776FAA"/>
    <w:rsid w:val="0078124D"/>
    <w:rsid w:val="00782492"/>
    <w:rsid w:val="007864FA"/>
    <w:rsid w:val="00786851"/>
    <w:rsid w:val="007924E5"/>
    <w:rsid w:val="00794EAC"/>
    <w:rsid w:val="00795300"/>
    <w:rsid w:val="00795BA2"/>
    <w:rsid w:val="00797643"/>
    <w:rsid w:val="007A4D4E"/>
    <w:rsid w:val="007B2DA9"/>
    <w:rsid w:val="007B3F33"/>
    <w:rsid w:val="007B4BD4"/>
    <w:rsid w:val="007C3E87"/>
    <w:rsid w:val="007C6787"/>
    <w:rsid w:val="007D2013"/>
    <w:rsid w:val="007D2547"/>
    <w:rsid w:val="007D3C85"/>
    <w:rsid w:val="007E0C95"/>
    <w:rsid w:val="007E2651"/>
    <w:rsid w:val="007E3B44"/>
    <w:rsid w:val="007F3BF7"/>
    <w:rsid w:val="007F59AA"/>
    <w:rsid w:val="007F74A3"/>
    <w:rsid w:val="00800E58"/>
    <w:rsid w:val="008010B5"/>
    <w:rsid w:val="00810C55"/>
    <w:rsid w:val="00811505"/>
    <w:rsid w:val="00812995"/>
    <w:rsid w:val="00812C47"/>
    <w:rsid w:val="00815C43"/>
    <w:rsid w:val="00816F42"/>
    <w:rsid w:val="00823559"/>
    <w:rsid w:val="00831620"/>
    <w:rsid w:val="0083223E"/>
    <w:rsid w:val="00837E49"/>
    <w:rsid w:val="00850D1D"/>
    <w:rsid w:val="00853C76"/>
    <w:rsid w:val="0085479B"/>
    <w:rsid w:val="008608B6"/>
    <w:rsid w:val="00860ECC"/>
    <w:rsid w:val="00861A7C"/>
    <w:rsid w:val="008670C4"/>
    <w:rsid w:val="008672B8"/>
    <w:rsid w:val="00874560"/>
    <w:rsid w:val="00881377"/>
    <w:rsid w:val="00885970"/>
    <w:rsid w:val="008920B4"/>
    <w:rsid w:val="00895C59"/>
    <w:rsid w:val="0089695D"/>
    <w:rsid w:val="008A4D88"/>
    <w:rsid w:val="008A64D7"/>
    <w:rsid w:val="008A6A85"/>
    <w:rsid w:val="008A77EE"/>
    <w:rsid w:val="008B6862"/>
    <w:rsid w:val="008C481E"/>
    <w:rsid w:val="008C6FCD"/>
    <w:rsid w:val="008C7BE6"/>
    <w:rsid w:val="008D01C7"/>
    <w:rsid w:val="008D2A7F"/>
    <w:rsid w:val="008D3304"/>
    <w:rsid w:val="008D5AD0"/>
    <w:rsid w:val="008D6208"/>
    <w:rsid w:val="008D7A52"/>
    <w:rsid w:val="008E00ED"/>
    <w:rsid w:val="008F5B07"/>
    <w:rsid w:val="009049C6"/>
    <w:rsid w:val="009108F9"/>
    <w:rsid w:val="00910D60"/>
    <w:rsid w:val="00926988"/>
    <w:rsid w:val="00931088"/>
    <w:rsid w:val="00937241"/>
    <w:rsid w:val="00937504"/>
    <w:rsid w:val="009420BC"/>
    <w:rsid w:val="00943E36"/>
    <w:rsid w:val="009470B4"/>
    <w:rsid w:val="00951817"/>
    <w:rsid w:val="009548EB"/>
    <w:rsid w:val="009557A5"/>
    <w:rsid w:val="0095585A"/>
    <w:rsid w:val="00961360"/>
    <w:rsid w:val="00963402"/>
    <w:rsid w:val="0097068B"/>
    <w:rsid w:val="0097072D"/>
    <w:rsid w:val="00972080"/>
    <w:rsid w:val="00974744"/>
    <w:rsid w:val="00976543"/>
    <w:rsid w:val="00981C68"/>
    <w:rsid w:val="009954AB"/>
    <w:rsid w:val="009954B0"/>
    <w:rsid w:val="00997A48"/>
    <w:rsid w:val="009A1D26"/>
    <w:rsid w:val="009A501A"/>
    <w:rsid w:val="009A5827"/>
    <w:rsid w:val="009A6A95"/>
    <w:rsid w:val="009B1564"/>
    <w:rsid w:val="009B714B"/>
    <w:rsid w:val="009C1726"/>
    <w:rsid w:val="009C6F9C"/>
    <w:rsid w:val="009C7B99"/>
    <w:rsid w:val="009D5231"/>
    <w:rsid w:val="009D5F75"/>
    <w:rsid w:val="009D6505"/>
    <w:rsid w:val="009D6612"/>
    <w:rsid w:val="009D780D"/>
    <w:rsid w:val="009E01B9"/>
    <w:rsid w:val="009E6A65"/>
    <w:rsid w:val="009F12AA"/>
    <w:rsid w:val="00A011A1"/>
    <w:rsid w:val="00A055BA"/>
    <w:rsid w:val="00A11ED2"/>
    <w:rsid w:val="00A13029"/>
    <w:rsid w:val="00A13F5B"/>
    <w:rsid w:val="00A1658B"/>
    <w:rsid w:val="00A203CC"/>
    <w:rsid w:val="00A3025A"/>
    <w:rsid w:val="00A33FEF"/>
    <w:rsid w:val="00A374D9"/>
    <w:rsid w:val="00A461C6"/>
    <w:rsid w:val="00A53FCC"/>
    <w:rsid w:val="00A56F19"/>
    <w:rsid w:val="00A602D4"/>
    <w:rsid w:val="00A708F3"/>
    <w:rsid w:val="00A74545"/>
    <w:rsid w:val="00A74DD5"/>
    <w:rsid w:val="00A8182A"/>
    <w:rsid w:val="00A91DAD"/>
    <w:rsid w:val="00A92E24"/>
    <w:rsid w:val="00AB16A4"/>
    <w:rsid w:val="00AB4080"/>
    <w:rsid w:val="00AB4AF3"/>
    <w:rsid w:val="00AB684B"/>
    <w:rsid w:val="00AC30B1"/>
    <w:rsid w:val="00AD450F"/>
    <w:rsid w:val="00AD4EEE"/>
    <w:rsid w:val="00AD61AA"/>
    <w:rsid w:val="00AE05F8"/>
    <w:rsid w:val="00AF0E35"/>
    <w:rsid w:val="00AF3409"/>
    <w:rsid w:val="00B02BC3"/>
    <w:rsid w:val="00B055A1"/>
    <w:rsid w:val="00B07272"/>
    <w:rsid w:val="00B13325"/>
    <w:rsid w:val="00B1697A"/>
    <w:rsid w:val="00B17099"/>
    <w:rsid w:val="00B17782"/>
    <w:rsid w:val="00B273DC"/>
    <w:rsid w:val="00B308E5"/>
    <w:rsid w:val="00B30C4A"/>
    <w:rsid w:val="00B42CE3"/>
    <w:rsid w:val="00B4644D"/>
    <w:rsid w:val="00B471F3"/>
    <w:rsid w:val="00B527F2"/>
    <w:rsid w:val="00B5384C"/>
    <w:rsid w:val="00B54754"/>
    <w:rsid w:val="00B56BF7"/>
    <w:rsid w:val="00B601A1"/>
    <w:rsid w:val="00B62E91"/>
    <w:rsid w:val="00B64E6B"/>
    <w:rsid w:val="00B665FC"/>
    <w:rsid w:val="00B66B42"/>
    <w:rsid w:val="00B71DAE"/>
    <w:rsid w:val="00B77768"/>
    <w:rsid w:val="00B82BB9"/>
    <w:rsid w:val="00B836FA"/>
    <w:rsid w:val="00B8380B"/>
    <w:rsid w:val="00B8634D"/>
    <w:rsid w:val="00B906E2"/>
    <w:rsid w:val="00B90A3F"/>
    <w:rsid w:val="00B919DF"/>
    <w:rsid w:val="00B93F42"/>
    <w:rsid w:val="00B965E5"/>
    <w:rsid w:val="00BA4321"/>
    <w:rsid w:val="00BA7213"/>
    <w:rsid w:val="00BA788A"/>
    <w:rsid w:val="00BA7DEE"/>
    <w:rsid w:val="00BB1D35"/>
    <w:rsid w:val="00BB2907"/>
    <w:rsid w:val="00BC22CA"/>
    <w:rsid w:val="00BC79B4"/>
    <w:rsid w:val="00BD0E16"/>
    <w:rsid w:val="00BD10BF"/>
    <w:rsid w:val="00BD685A"/>
    <w:rsid w:val="00BD73DF"/>
    <w:rsid w:val="00BD7506"/>
    <w:rsid w:val="00BE282B"/>
    <w:rsid w:val="00BE2E40"/>
    <w:rsid w:val="00BE721C"/>
    <w:rsid w:val="00BF03A8"/>
    <w:rsid w:val="00BF1F61"/>
    <w:rsid w:val="00BF52EF"/>
    <w:rsid w:val="00BF5ACC"/>
    <w:rsid w:val="00BF6275"/>
    <w:rsid w:val="00BF702A"/>
    <w:rsid w:val="00C03842"/>
    <w:rsid w:val="00C038B7"/>
    <w:rsid w:val="00C05327"/>
    <w:rsid w:val="00C10968"/>
    <w:rsid w:val="00C119BD"/>
    <w:rsid w:val="00C14D24"/>
    <w:rsid w:val="00C16E84"/>
    <w:rsid w:val="00C26F2C"/>
    <w:rsid w:val="00C305C3"/>
    <w:rsid w:val="00C34396"/>
    <w:rsid w:val="00C416C8"/>
    <w:rsid w:val="00C46358"/>
    <w:rsid w:val="00C54F89"/>
    <w:rsid w:val="00C56893"/>
    <w:rsid w:val="00C60972"/>
    <w:rsid w:val="00C63B14"/>
    <w:rsid w:val="00C65F3D"/>
    <w:rsid w:val="00C700E3"/>
    <w:rsid w:val="00C718F9"/>
    <w:rsid w:val="00C72DBC"/>
    <w:rsid w:val="00C805CE"/>
    <w:rsid w:val="00C82130"/>
    <w:rsid w:val="00C850D7"/>
    <w:rsid w:val="00C96D2B"/>
    <w:rsid w:val="00C97C24"/>
    <w:rsid w:val="00CA26F2"/>
    <w:rsid w:val="00CA6B43"/>
    <w:rsid w:val="00CB1DC6"/>
    <w:rsid w:val="00CB260E"/>
    <w:rsid w:val="00CB5A4B"/>
    <w:rsid w:val="00CB5C17"/>
    <w:rsid w:val="00CC54CF"/>
    <w:rsid w:val="00CD36C5"/>
    <w:rsid w:val="00CE125A"/>
    <w:rsid w:val="00CE1CF8"/>
    <w:rsid w:val="00CE3D21"/>
    <w:rsid w:val="00CE6002"/>
    <w:rsid w:val="00CE7864"/>
    <w:rsid w:val="00CF30B3"/>
    <w:rsid w:val="00CF4082"/>
    <w:rsid w:val="00CF4162"/>
    <w:rsid w:val="00CF4579"/>
    <w:rsid w:val="00D0756E"/>
    <w:rsid w:val="00D156A9"/>
    <w:rsid w:val="00D16B9F"/>
    <w:rsid w:val="00D17889"/>
    <w:rsid w:val="00D21EE7"/>
    <w:rsid w:val="00D22DE0"/>
    <w:rsid w:val="00D264E3"/>
    <w:rsid w:val="00D26F78"/>
    <w:rsid w:val="00D270EA"/>
    <w:rsid w:val="00D276DF"/>
    <w:rsid w:val="00D32B50"/>
    <w:rsid w:val="00D331ED"/>
    <w:rsid w:val="00D335CB"/>
    <w:rsid w:val="00D33817"/>
    <w:rsid w:val="00D3627A"/>
    <w:rsid w:val="00D36E78"/>
    <w:rsid w:val="00D556BE"/>
    <w:rsid w:val="00D55A84"/>
    <w:rsid w:val="00D57316"/>
    <w:rsid w:val="00D612DC"/>
    <w:rsid w:val="00D62FDF"/>
    <w:rsid w:val="00D647C3"/>
    <w:rsid w:val="00D671C4"/>
    <w:rsid w:val="00D73C5E"/>
    <w:rsid w:val="00D7588F"/>
    <w:rsid w:val="00D7625B"/>
    <w:rsid w:val="00D816BD"/>
    <w:rsid w:val="00D86265"/>
    <w:rsid w:val="00D87C36"/>
    <w:rsid w:val="00D90FE8"/>
    <w:rsid w:val="00DA78C9"/>
    <w:rsid w:val="00DB01C3"/>
    <w:rsid w:val="00DB7C70"/>
    <w:rsid w:val="00DC2F92"/>
    <w:rsid w:val="00DC6FD6"/>
    <w:rsid w:val="00DD10B7"/>
    <w:rsid w:val="00DD1F29"/>
    <w:rsid w:val="00DD65A6"/>
    <w:rsid w:val="00DE0D3B"/>
    <w:rsid w:val="00DE43B6"/>
    <w:rsid w:val="00DE5130"/>
    <w:rsid w:val="00DF0E15"/>
    <w:rsid w:val="00DF1924"/>
    <w:rsid w:val="00DF19C3"/>
    <w:rsid w:val="00DF3511"/>
    <w:rsid w:val="00DF3A00"/>
    <w:rsid w:val="00E055C4"/>
    <w:rsid w:val="00E05B48"/>
    <w:rsid w:val="00E10D46"/>
    <w:rsid w:val="00E15D11"/>
    <w:rsid w:val="00E210FB"/>
    <w:rsid w:val="00E216AC"/>
    <w:rsid w:val="00E25145"/>
    <w:rsid w:val="00E42C8E"/>
    <w:rsid w:val="00E44580"/>
    <w:rsid w:val="00E55C1E"/>
    <w:rsid w:val="00E600E9"/>
    <w:rsid w:val="00E60B54"/>
    <w:rsid w:val="00E662E2"/>
    <w:rsid w:val="00E74981"/>
    <w:rsid w:val="00E81752"/>
    <w:rsid w:val="00E82F5B"/>
    <w:rsid w:val="00E842C0"/>
    <w:rsid w:val="00E85472"/>
    <w:rsid w:val="00E92AC1"/>
    <w:rsid w:val="00E93B3E"/>
    <w:rsid w:val="00E94CB3"/>
    <w:rsid w:val="00EA0920"/>
    <w:rsid w:val="00EA1BA9"/>
    <w:rsid w:val="00EA298F"/>
    <w:rsid w:val="00EB15AF"/>
    <w:rsid w:val="00EC0392"/>
    <w:rsid w:val="00EC3009"/>
    <w:rsid w:val="00ED0402"/>
    <w:rsid w:val="00ED4F81"/>
    <w:rsid w:val="00ED70DA"/>
    <w:rsid w:val="00EE3BB0"/>
    <w:rsid w:val="00EE4C06"/>
    <w:rsid w:val="00EE5633"/>
    <w:rsid w:val="00EE7C9F"/>
    <w:rsid w:val="00EF417B"/>
    <w:rsid w:val="00EF556F"/>
    <w:rsid w:val="00F0127C"/>
    <w:rsid w:val="00F0263D"/>
    <w:rsid w:val="00F03B06"/>
    <w:rsid w:val="00F04507"/>
    <w:rsid w:val="00F061B2"/>
    <w:rsid w:val="00F1164A"/>
    <w:rsid w:val="00F11AAF"/>
    <w:rsid w:val="00F12AB4"/>
    <w:rsid w:val="00F13211"/>
    <w:rsid w:val="00F13FC1"/>
    <w:rsid w:val="00F3389B"/>
    <w:rsid w:val="00F41611"/>
    <w:rsid w:val="00F45F50"/>
    <w:rsid w:val="00F46243"/>
    <w:rsid w:val="00F50B7E"/>
    <w:rsid w:val="00F57E20"/>
    <w:rsid w:val="00F65593"/>
    <w:rsid w:val="00F82CAC"/>
    <w:rsid w:val="00F82CB8"/>
    <w:rsid w:val="00F843AB"/>
    <w:rsid w:val="00F85221"/>
    <w:rsid w:val="00F878F8"/>
    <w:rsid w:val="00F92F12"/>
    <w:rsid w:val="00FA04A0"/>
    <w:rsid w:val="00FA4C4B"/>
    <w:rsid w:val="00FA4FBE"/>
    <w:rsid w:val="00FA5BD9"/>
    <w:rsid w:val="00FB47A4"/>
    <w:rsid w:val="00FC5707"/>
    <w:rsid w:val="00FC5DF7"/>
    <w:rsid w:val="00FE01EF"/>
    <w:rsid w:val="00FE44BE"/>
    <w:rsid w:val="00FE6CB9"/>
    <w:rsid w:val="00FF2E12"/>
    <w:rsid w:val="00FF3F02"/>
    <w:rsid w:val="00FF6904"/>
    <w:rsid w:val="00FF72CE"/>
    <w:rsid w:val="00FF79E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0468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rsid w:val="000468E6"/>
    <w:pPr>
      <w:tabs>
        <w:tab w:val="center" w:pos="4677"/>
        <w:tab w:val="right" w:pos="9355"/>
      </w:tabs>
    </w:pPr>
    <w:rPr>
      <w:lang w:val="x-none"/>
    </w:rPr>
  </w:style>
  <w:style w:type="character" w:customStyle="1" w:styleId="a">
    <w:name w:val="Верхній колонтитул Знак"/>
    <w:link w:val="Header"/>
    <w:rsid w:val="000468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rsid w:val="000468E6"/>
  </w:style>
  <w:style w:type="paragraph" w:styleId="BodyTextIndent">
    <w:name w:val="Body Text Indent"/>
    <w:basedOn w:val="Normal"/>
    <w:link w:val="a0"/>
    <w:rsid w:val="000468E6"/>
    <w:pPr>
      <w:widowControl/>
      <w:autoSpaceDE/>
      <w:autoSpaceDN/>
      <w:adjustRightInd/>
      <w:ind w:firstLine="720"/>
      <w:jc w:val="both"/>
    </w:pPr>
    <w:rPr>
      <w:b/>
      <w:sz w:val="28"/>
      <w:lang w:val="uk-UA"/>
    </w:rPr>
  </w:style>
  <w:style w:type="character" w:customStyle="1" w:styleId="a0">
    <w:name w:val="Основний текст з відступом Знак"/>
    <w:link w:val="BodyTextIndent"/>
    <w:rsid w:val="000468E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rvts9">
    <w:name w:val="rvts9"/>
    <w:basedOn w:val="DefaultParagraphFont"/>
    <w:rsid w:val="000468E6"/>
  </w:style>
  <w:style w:type="paragraph" w:customStyle="1" w:styleId="rvps2">
    <w:name w:val="rvps2"/>
    <w:basedOn w:val="Normal"/>
    <w:rsid w:val="004B66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rsid w:val="004B666E"/>
  </w:style>
  <w:style w:type="paragraph" w:styleId="Footer">
    <w:name w:val="footer"/>
    <w:basedOn w:val="Normal"/>
    <w:link w:val="a1"/>
    <w:rsid w:val="0070412A"/>
    <w:pPr>
      <w:widowControl/>
      <w:tabs>
        <w:tab w:val="center" w:pos="4153"/>
        <w:tab w:val="right" w:pos="8306"/>
      </w:tabs>
      <w:autoSpaceDE/>
      <w:autoSpaceDN/>
      <w:adjustRightInd/>
    </w:pPr>
    <w:rPr>
      <w:sz w:val="24"/>
      <w:szCs w:val="24"/>
    </w:rPr>
  </w:style>
  <w:style w:type="character" w:customStyle="1" w:styleId="a1">
    <w:name w:val="Нижній колонтитул Знак"/>
    <w:link w:val="Footer"/>
    <w:rsid w:val="0070412A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harChar">
    <w:name w:val=" Char Char"/>
    <w:basedOn w:val="Normal"/>
    <w:rsid w:val="00D62FDF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rvps12">
    <w:name w:val="rvps12"/>
    <w:basedOn w:val="Normal"/>
    <w:rsid w:val="002D74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DefaultParagraphFont"/>
    <w:rsid w:val="002D7469"/>
  </w:style>
  <w:style w:type="paragraph" w:styleId="BalloonText">
    <w:name w:val="Balloon Text"/>
    <w:basedOn w:val="Normal"/>
    <w:link w:val="a2"/>
    <w:uiPriority w:val="99"/>
    <w:semiHidden/>
    <w:unhideWhenUsed/>
    <w:rsid w:val="008A6A85"/>
    <w:rPr>
      <w:rFonts w:ascii="Segoe UI" w:hAnsi="Segoe UI" w:cs="Segoe UI"/>
      <w:sz w:val="18"/>
      <w:szCs w:val="18"/>
    </w:rPr>
  </w:style>
  <w:style w:type="character" w:customStyle="1" w:styleId="a2">
    <w:name w:val="Текст у виносці Знак"/>
    <w:link w:val="BalloonText"/>
    <w:uiPriority w:val="99"/>
    <w:semiHidden/>
    <w:rsid w:val="008A6A8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Yulia Pomazan</cp:lastModifiedBy>
  <cp:revision>3</cp:revision>
  <cp:lastPrinted>2019-11-21T10:53:00Z</cp:lastPrinted>
  <dcterms:created xsi:type="dcterms:W3CDTF">2019-11-14T08:22:00Z</dcterms:created>
  <dcterms:modified xsi:type="dcterms:W3CDTF">2019-11-21T10:54:00Z</dcterms:modified>
</cp:coreProperties>
</file>