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12 -->
  <w:body>
    <w:p w:rsidR="006D1A5C" w:rsidRPr="00E2125B" w:rsidP="006A798F">
      <w:pPr>
        <w:autoSpaceDE w:val="0"/>
        <w:autoSpaceDN w:val="0"/>
        <w:bidi w:val="0"/>
        <w:spacing w:after="0" w:line="240" w:lineRule="auto"/>
        <w:ind w:firstLine="720"/>
        <w:jc w:val="center"/>
        <w:rPr>
          <w:rFonts w:ascii="Times New Roman" w:hAnsi="Times New Roman"/>
          <w:b/>
          <w:bCs/>
          <w:szCs w:val="28"/>
          <w:lang w:val="uk-UA" w:eastAsia="ru-RU"/>
        </w:rPr>
      </w:pPr>
      <w:r w:rsidRPr="00E2125B">
        <w:rPr>
          <w:rFonts w:ascii="Times New Roman" w:hAnsi="Times New Roman"/>
          <w:b/>
          <w:bCs/>
          <w:szCs w:val="28"/>
          <w:lang w:val="uk-UA" w:eastAsia="ru-RU"/>
        </w:rPr>
        <w:t>ПОЯСНЮВАЛЬНА ЗАПИСКА</w:t>
      </w:r>
    </w:p>
    <w:p w:rsidR="006A798F" w:rsidP="006A798F">
      <w:pPr>
        <w:bidi w:val="0"/>
        <w:spacing w:after="0" w:line="240" w:lineRule="auto"/>
        <w:ind w:firstLine="720"/>
        <w:jc w:val="center"/>
        <w:rPr>
          <w:rFonts w:ascii="Times New Roman" w:hAnsi="Times New Roman"/>
          <w:b/>
          <w:bCs/>
          <w:szCs w:val="28"/>
          <w:lang w:val="uk-UA" w:eastAsia="ru-RU"/>
        </w:rPr>
      </w:pPr>
      <w:r w:rsidRPr="00E2125B" w:rsidR="006D1A5C">
        <w:rPr>
          <w:rFonts w:ascii="Times New Roman" w:hAnsi="Times New Roman"/>
          <w:b/>
          <w:bCs/>
          <w:szCs w:val="28"/>
          <w:lang w:val="uk-UA" w:eastAsia="ru-RU"/>
        </w:rPr>
        <w:t xml:space="preserve">до проекту Закону України </w:t>
      </w:r>
      <w:r w:rsidR="001A3412">
        <w:rPr>
          <w:rFonts w:ascii="Times New Roman" w:hAnsi="Times New Roman"/>
          <w:b/>
          <w:bCs/>
          <w:szCs w:val="28"/>
          <w:lang w:val="uk-UA" w:eastAsia="ru-RU"/>
        </w:rPr>
        <w:t>«П</w:t>
      </w:r>
      <w:r w:rsidRPr="00E2125B" w:rsidR="006D1A5C">
        <w:rPr>
          <w:rFonts w:ascii="Times New Roman" w:hAnsi="Times New Roman"/>
          <w:b/>
          <w:bCs/>
          <w:szCs w:val="28"/>
          <w:lang w:val="uk-UA" w:eastAsia="ru-RU"/>
        </w:rPr>
        <w:t>ро внесення змін</w:t>
      </w:r>
    </w:p>
    <w:p w:rsidR="006A798F" w:rsidP="006A798F">
      <w:pPr>
        <w:bidi w:val="0"/>
        <w:spacing w:after="0" w:line="240" w:lineRule="auto"/>
        <w:ind w:firstLine="720"/>
        <w:jc w:val="center"/>
        <w:rPr>
          <w:rFonts w:ascii="Times New Roman" w:hAnsi="Times New Roman"/>
          <w:b/>
          <w:bCs/>
          <w:szCs w:val="28"/>
          <w:lang w:val="uk-UA" w:eastAsia="ru-RU"/>
        </w:rPr>
      </w:pPr>
      <w:r w:rsidRPr="00E2125B" w:rsidR="006D1A5C">
        <w:rPr>
          <w:rFonts w:ascii="Times New Roman" w:hAnsi="Times New Roman"/>
          <w:b/>
          <w:bCs/>
          <w:szCs w:val="28"/>
          <w:lang w:val="uk-UA" w:eastAsia="ru-RU"/>
        </w:rPr>
        <w:t>до Регламенту Верховної Ради України</w:t>
      </w:r>
      <w:r w:rsidRPr="00E2125B" w:rsidR="006D1A5C">
        <w:rPr>
          <w:rFonts w:ascii="Times New Roman" w:hAnsi="Times New Roman"/>
          <w:b/>
          <w:bCs/>
          <w:szCs w:val="28"/>
          <w:lang w:eastAsia="ru-RU"/>
        </w:rPr>
        <w:t xml:space="preserve"> </w:t>
      </w:r>
    </w:p>
    <w:p w:rsidR="006D1A5C" w:rsidRPr="006D1A5C" w:rsidP="006A798F">
      <w:pPr>
        <w:bidi w:val="0"/>
        <w:spacing w:after="0" w:line="240" w:lineRule="auto"/>
        <w:ind w:firstLine="720"/>
        <w:jc w:val="center"/>
        <w:rPr>
          <w:rFonts w:ascii="Times New Roman" w:hAnsi="Times New Roman"/>
          <w:b/>
          <w:szCs w:val="28"/>
          <w:lang w:val="uk-UA"/>
        </w:rPr>
      </w:pPr>
      <w:r w:rsidRPr="006D1A5C">
        <w:rPr>
          <w:rFonts w:ascii="Times New Roman" w:hAnsi="Times New Roman"/>
          <w:b/>
          <w:szCs w:val="28"/>
          <w:lang w:val="uk-UA"/>
        </w:rPr>
        <w:t xml:space="preserve">щодо приведення у відповідність </w:t>
      </w:r>
      <w:r w:rsidR="00546BF3">
        <w:rPr>
          <w:rFonts w:ascii="Times New Roman" w:hAnsi="Times New Roman"/>
          <w:b/>
          <w:szCs w:val="28"/>
          <w:lang w:val="uk-UA"/>
        </w:rPr>
        <w:t>і</w:t>
      </w:r>
      <w:r w:rsidR="001A3412">
        <w:rPr>
          <w:rFonts w:ascii="Times New Roman" w:hAnsi="Times New Roman"/>
          <w:b/>
          <w:szCs w:val="28"/>
          <w:lang w:val="uk-UA"/>
        </w:rPr>
        <w:t>з</w:t>
      </w:r>
      <w:r w:rsidRPr="006D1A5C">
        <w:rPr>
          <w:rFonts w:ascii="Times New Roman" w:hAnsi="Times New Roman"/>
          <w:b/>
          <w:szCs w:val="28"/>
          <w:lang w:val="uk-UA"/>
        </w:rPr>
        <w:t xml:space="preserve"> Конституці</w:t>
      </w:r>
      <w:r w:rsidR="001A3412">
        <w:rPr>
          <w:rFonts w:ascii="Times New Roman" w:hAnsi="Times New Roman"/>
          <w:b/>
          <w:szCs w:val="28"/>
          <w:lang w:val="uk-UA"/>
        </w:rPr>
        <w:t>єю</w:t>
      </w:r>
      <w:r w:rsidRPr="006D1A5C">
        <w:rPr>
          <w:rFonts w:ascii="Times New Roman" w:hAnsi="Times New Roman"/>
          <w:b/>
          <w:szCs w:val="28"/>
          <w:lang w:val="uk-UA"/>
        </w:rPr>
        <w:t xml:space="preserve"> України</w:t>
      </w:r>
      <w:r w:rsidR="001A3412">
        <w:rPr>
          <w:rFonts w:ascii="Times New Roman" w:hAnsi="Times New Roman"/>
          <w:b/>
          <w:szCs w:val="28"/>
          <w:lang w:val="uk-UA"/>
        </w:rPr>
        <w:t>»</w:t>
      </w:r>
    </w:p>
    <w:p w:rsidR="006D1A5C" w:rsidRPr="006D1A5C" w:rsidP="006D1A5C">
      <w:pPr>
        <w:autoSpaceDE w:val="0"/>
        <w:autoSpaceDN w:val="0"/>
        <w:bidi w:val="0"/>
        <w:spacing w:after="0" w:line="240" w:lineRule="auto"/>
        <w:jc w:val="center"/>
        <w:rPr>
          <w:rFonts w:ascii="Times New Roman" w:hAnsi="Times New Roman"/>
          <w:b/>
          <w:bCs/>
          <w:szCs w:val="28"/>
          <w:lang w:val="uk-UA" w:eastAsia="ru-RU"/>
        </w:rPr>
      </w:pPr>
    </w:p>
    <w:p w:rsidR="006D1A5C" w:rsidRPr="00E2125B" w:rsidP="006D1A5C">
      <w:pPr>
        <w:widowControl w:val="0"/>
        <w:numPr>
          <w:numId w:val="1"/>
        </w:numPr>
        <w:autoSpaceDE w:val="0"/>
        <w:autoSpaceDN w:val="0"/>
        <w:bidi w:val="0"/>
        <w:spacing w:after="0" w:line="240" w:lineRule="auto"/>
        <w:jc w:val="both"/>
        <w:rPr>
          <w:rFonts w:ascii="Times New Roman" w:hAnsi="Times New Roman"/>
          <w:b/>
          <w:bCs/>
          <w:color w:val="000000"/>
          <w:szCs w:val="28"/>
          <w:lang w:val="en-US" w:eastAsia="ru-RU"/>
        </w:rPr>
      </w:pPr>
      <w:r w:rsidRPr="00E2125B">
        <w:rPr>
          <w:rFonts w:ascii="Times New Roman" w:hAnsi="Times New Roman"/>
          <w:b/>
          <w:bCs/>
          <w:color w:val="000000"/>
          <w:szCs w:val="28"/>
          <w:lang w:val="uk-UA" w:eastAsia="ru-RU"/>
        </w:rPr>
        <w:t>Обґрунтування необхідності прийняття законопроекту</w:t>
      </w:r>
    </w:p>
    <w:p w:rsidR="006D1A5C" w:rsidRPr="00DA2C82" w:rsidP="006D1A5C">
      <w:pPr>
        <w:autoSpaceDE w:val="0"/>
        <w:autoSpaceDN w:val="0"/>
        <w:bidi w:val="0"/>
        <w:spacing w:after="0" w:line="240" w:lineRule="auto"/>
        <w:ind w:firstLine="567"/>
        <w:jc w:val="both"/>
        <w:rPr>
          <w:rFonts w:ascii="Times New Roman" w:hAnsi="Times New Roman"/>
          <w:szCs w:val="28"/>
          <w:lang w:val="uk-UA" w:eastAsia="ru-RU"/>
        </w:rPr>
      </w:pPr>
      <w:r>
        <w:rPr>
          <w:rFonts w:ascii="Times New Roman" w:hAnsi="Times New Roman"/>
          <w:szCs w:val="28"/>
          <w:lang w:val="uk-UA" w:eastAsia="ru-RU"/>
        </w:rPr>
        <w:t>В</w:t>
      </w:r>
      <w:r w:rsidRPr="00DA2C82">
        <w:rPr>
          <w:rFonts w:ascii="Times New Roman" w:hAnsi="Times New Roman"/>
          <w:szCs w:val="28"/>
          <w:lang w:val="uk-UA" w:eastAsia="ru-RU"/>
        </w:rPr>
        <w:t>несення змін до Регламенту Верховної Ради України обумовлене необхідністю приведення його у відповідність до Закону України «Про відновлення дії окремих положень Конституції України» від  21 лютого 2014 року № 742-VII, згідно з яким закони та інші нормативно-правові акти є чинними в частині, що не суперечить положенням Конституції України, прийнятої на п’ятій сесії Верховної Ради України 28 червня 1996 року, і мають бути невідкладно приведені у відповідність до вищезазначеної редакції Конституції України.</w:t>
      </w:r>
    </w:p>
    <w:p w:rsidR="006D1A5C" w:rsidRPr="00E2125B" w:rsidP="006D1A5C">
      <w:pPr>
        <w:autoSpaceDE w:val="0"/>
        <w:autoSpaceDN w:val="0"/>
        <w:bidi w:val="0"/>
        <w:spacing w:after="0" w:line="240" w:lineRule="auto"/>
        <w:ind w:firstLine="567"/>
        <w:jc w:val="both"/>
        <w:rPr>
          <w:rFonts w:ascii="Times New Roman" w:hAnsi="Times New Roman"/>
          <w:bCs/>
          <w:szCs w:val="28"/>
          <w:lang w:val="uk-UA" w:eastAsia="ru-RU"/>
        </w:rPr>
      </w:pPr>
    </w:p>
    <w:p w:rsidR="006D1A5C" w:rsidRPr="00E2125B" w:rsidP="006D1A5C">
      <w:pPr>
        <w:numPr>
          <w:numId w:val="1"/>
        </w:numPr>
        <w:tabs>
          <w:tab w:val="num" w:pos="993"/>
        </w:tabs>
        <w:autoSpaceDE w:val="0"/>
        <w:autoSpaceDN w:val="0"/>
        <w:bidi w:val="0"/>
        <w:spacing w:after="0" w:line="240" w:lineRule="auto"/>
        <w:jc w:val="both"/>
        <w:rPr>
          <w:rFonts w:ascii="Times New Roman" w:hAnsi="Times New Roman"/>
          <w:b/>
          <w:bCs/>
          <w:szCs w:val="28"/>
          <w:lang w:val="uk-UA" w:eastAsia="ru-RU"/>
        </w:rPr>
      </w:pPr>
      <w:r w:rsidRPr="00E2125B">
        <w:rPr>
          <w:rFonts w:ascii="Times New Roman" w:hAnsi="Times New Roman"/>
          <w:b/>
          <w:bCs/>
          <w:szCs w:val="28"/>
          <w:lang w:val="uk-UA" w:eastAsia="ru-RU"/>
        </w:rPr>
        <w:t>Цілі і завдання акта</w:t>
      </w:r>
    </w:p>
    <w:p w:rsidR="006D1A5C" w:rsidP="006D1A5C">
      <w:pPr>
        <w:autoSpaceDE w:val="0"/>
        <w:autoSpaceDN w:val="0"/>
        <w:bidi w:val="0"/>
        <w:spacing w:after="0" w:line="240" w:lineRule="auto"/>
        <w:ind w:firstLine="709"/>
        <w:jc w:val="both"/>
        <w:rPr>
          <w:rFonts w:ascii="Times New Roman" w:hAnsi="Times New Roman"/>
          <w:szCs w:val="28"/>
          <w:lang w:val="uk-UA" w:eastAsia="ru-RU"/>
        </w:rPr>
      </w:pPr>
      <w:r w:rsidRPr="00E2125B">
        <w:rPr>
          <w:rFonts w:ascii="Times New Roman" w:hAnsi="Times New Roman"/>
          <w:szCs w:val="28"/>
          <w:lang w:val="uk-UA" w:eastAsia="ru-RU"/>
        </w:rPr>
        <w:t>Законопроект підготовлений з метою приведення окремих положень Регламенту Верховної Ради України у відповідність з положеннями Конституції України.</w:t>
      </w:r>
    </w:p>
    <w:p w:rsidR="006D1A5C" w:rsidP="006D1A5C">
      <w:pPr>
        <w:autoSpaceDE w:val="0"/>
        <w:autoSpaceDN w:val="0"/>
        <w:bidi w:val="0"/>
        <w:spacing w:after="0" w:line="240" w:lineRule="auto"/>
        <w:ind w:firstLine="709"/>
        <w:jc w:val="both"/>
        <w:rPr>
          <w:rFonts w:ascii="Times New Roman" w:hAnsi="Times New Roman"/>
          <w:bCs/>
          <w:szCs w:val="28"/>
          <w:bdr w:val="nil"/>
          <w:lang w:val="uk-UA" w:eastAsia="ru-RU"/>
        </w:rPr>
      </w:pPr>
    </w:p>
    <w:p w:rsidR="006D1A5C" w:rsidRPr="00E2125B" w:rsidP="006D1A5C">
      <w:pPr>
        <w:tabs>
          <w:tab w:val="num" w:pos="993"/>
          <w:tab w:val="left" w:pos="1276"/>
          <w:tab w:val="left" w:pos="1418"/>
          <w:tab w:val="left" w:pos="1560"/>
        </w:tabs>
        <w:autoSpaceDE w:val="0"/>
        <w:autoSpaceDN w:val="0"/>
        <w:bidi w:val="0"/>
        <w:spacing w:after="0" w:line="240" w:lineRule="auto"/>
        <w:ind w:firstLine="709"/>
        <w:jc w:val="both"/>
        <w:rPr>
          <w:rFonts w:ascii="Times New Roman" w:hAnsi="Times New Roman"/>
          <w:b/>
          <w:bCs/>
          <w:szCs w:val="28"/>
          <w:lang w:val="uk-UA" w:eastAsia="ru-RU"/>
        </w:rPr>
      </w:pPr>
      <w:r w:rsidRPr="00E2125B">
        <w:rPr>
          <w:rFonts w:ascii="Times New Roman" w:hAnsi="Times New Roman"/>
          <w:b/>
          <w:bCs/>
          <w:szCs w:val="28"/>
          <w:lang w:eastAsia="ru-RU"/>
        </w:rPr>
        <w:t xml:space="preserve">3. </w:t>
      </w:r>
      <w:r w:rsidRPr="00E2125B">
        <w:rPr>
          <w:rFonts w:ascii="Times New Roman" w:hAnsi="Times New Roman"/>
          <w:b/>
          <w:bCs/>
          <w:szCs w:val="28"/>
          <w:lang w:val="uk-UA" w:eastAsia="ru-RU"/>
        </w:rPr>
        <w:t>Загальна характеристика і основні положення проекту акту</w:t>
      </w:r>
    </w:p>
    <w:p w:rsidR="006D1A5C" w:rsidRPr="00E2125B" w:rsidP="006D1A5C">
      <w:pPr>
        <w:autoSpaceDE w:val="0"/>
        <w:autoSpaceDN w:val="0"/>
        <w:bidi w:val="0"/>
        <w:spacing w:after="0" w:line="240" w:lineRule="auto"/>
        <w:ind w:firstLine="709"/>
        <w:jc w:val="both"/>
        <w:rPr>
          <w:rFonts w:ascii="Times New Roman" w:hAnsi="Times New Roman"/>
          <w:szCs w:val="28"/>
          <w:lang w:val="uk-UA" w:eastAsia="ru-RU"/>
        </w:rPr>
      </w:pPr>
      <w:r w:rsidRPr="00E2125B">
        <w:rPr>
          <w:rFonts w:ascii="Times New Roman" w:hAnsi="Times New Roman"/>
          <w:szCs w:val="28"/>
          <w:lang w:val="uk-UA" w:eastAsia="ru-RU"/>
        </w:rPr>
        <w:t xml:space="preserve">Законопроектом пропонується внести до окремих положень Регламенту Верховної Ради України зміни, які випливають із положень Закону України «Про відновлення дії окремих положень Конституції України» від 21 лютого 2014 року № 742-VII, а саме: щодо порядку призначення Верховною Радою України за поданням Президента України Прем'єр-міністра України, Міністра оборони України, Міністра закордонних справ України, призначення за поданням Прем’єр-міністра України інших членів Кабінету Міністрів України, Голови Антимонопольного комітету України, Голови Державного комітету телебачення і радіомовлення України, Голови Фонду державного майна України, звільнення зазначених осіб з посад, вирішення питання про відставку Прем’єр-міністра України, членів Кабінету Міністрів України. Також пропонується врегулювати в Регламенті Верховної Ради України питання призначення на посаду та звільнення з посади за поданням Президента України Голови Служби безпеки України. </w:t>
      </w:r>
    </w:p>
    <w:p w:rsidR="006D1A5C" w:rsidRPr="00E2125B" w:rsidP="006D1A5C">
      <w:pPr>
        <w:autoSpaceDE w:val="0"/>
        <w:autoSpaceDN w:val="0"/>
        <w:bidi w:val="0"/>
        <w:spacing w:after="0" w:line="240" w:lineRule="auto"/>
        <w:ind w:firstLine="567"/>
        <w:jc w:val="both"/>
        <w:rPr>
          <w:rFonts w:ascii="Times New Roman" w:hAnsi="Times New Roman"/>
          <w:szCs w:val="28"/>
          <w:lang w:val="uk-UA" w:eastAsia="ru-RU"/>
        </w:rPr>
      </w:pPr>
      <w:r w:rsidRPr="00E2125B">
        <w:rPr>
          <w:rFonts w:ascii="Times New Roman" w:hAnsi="Times New Roman"/>
          <w:szCs w:val="28"/>
          <w:lang w:val="uk-UA" w:eastAsia="ru-RU"/>
        </w:rPr>
        <w:t>Крім цього, потребують узгодження з пунктом 6 частини другої, частиною шостою статті 81 Конституції України й положення Регламенту Верховної Ради України щодо дострокового припинення повноважень народного депутата України. Також необхідно врахувати позицію Конституційного Суду України, висловлену в Рішенні від 11 липня 2012 року № 15-рп/2012 (справа про обрання Голови Верховної Ради України), яким визнано неконституційними деякі положення статті 75 Регламенту Верховної Ради України. Відтак, необхідно виключити неконституційні та нечинні положення у частині шостій статті 75 Регламенту Верховної Ради України (</w:t>
      </w:r>
      <w:r w:rsidRPr="00E2125B">
        <w:rPr>
          <w:rFonts w:ascii="Times New Roman" w:hAnsi="Times New Roman"/>
          <w:szCs w:val="28"/>
          <w:lang w:eastAsia="ru-RU"/>
        </w:rPr>
        <w:t>"якщо бюлетені для таємного голосування одержали не менше двох третин народних депутатів від їх фактичної чисельності"</w:t>
      </w:r>
      <w:r w:rsidRPr="00E2125B">
        <w:rPr>
          <w:rFonts w:ascii="Times New Roman" w:hAnsi="Times New Roman"/>
          <w:szCs w:val="28"/>
          <w:lang w:val="uk-UA" w:eastAsia="ru-RU"/>
        </w:rPr>
        <w:t>) .</w:t>
      </w:r>
    </w:p>
    <w:p w:rsidR="006D1A5C" w:rsidRPr="00E2125B" w:rsidP="006D1A5C">
      <w:pPr>
        <w:autoSpaceDE w:val="0"/>
        <w:autoSpaceDN w:val="0"/>
        <w:bidi w:val="0"/>
        <w:spacing w:after="0" w:line="240" w:lineRule="auto"/>
        <w:ind w:firstLine="567"/>
        <w:jc w:val="both"/>
        <w:rPr>
          <w:rFonts w:ascii="Times New Roman" w:hAnsi="Times New Roman"/>
          <w:szCs w:val="28"/>
          <w:lang w:val="uk-UA" w:eastAsia="ru-RU"/>
        </w:rPr>
      </w:pPr>
      <w:r w:rsidRPr="00E2125B">
        <w:rPr>
          <w:rFonts w:ascii="Times New Roman" w:hAnsi="Times New Roman"/>
          <w:szCs w:val="28"/>
          <w:lang w:val="uk-UA" w:eastAsia="ru-RU"/>
        </w:rPr>
        <w:t>Отже, пропонується внести зміни до:</w:t>
      </w:r>
    </w:p>
    <w:p w:rsidR="006D1A5C" w:rsidP="006D1A5C">
      <w:pPr>
        <w:autoSpaceDE w:val="0"/>
        <w:autoSpaceDN w:val="0"/>
        <w:bidi w:val="0"/>
        <w:spacing w:after="0" w:line="240" w:lineRule="auto"/>
        <w:ind w:firstLine="709"/>
        <w:jc w:val="both"/>
        <w:rPr>
          <w:rFonts w:ascii="Times New Roman" w:hAnsi="Times New Roman"/>
          <w:szCs w:val="28"/>
          <w:lang w:val="uk-UA" w:eastAsia="ru-RU"/>
        </w:rPr>
      </w:pPr>
      <w:r>
        <w:rPr>
          <w:rFonts w:ascii="Times New Roman" w:hAnsi="Times New Roman"/>
          <w:szCs w:val="28"/>
          <w:lang w:val="uk-UA" w:eastAsia="ru-RU"/>
        </w:rPr>
        <w:t>частини першої статті 16 щодо послідовності розгляду питань на пленарних засіданнях першої сесії новообраної Верховної Ради України;</w:t>
      </w:r>
    </w:p>
    <w:p w:rsidR="006D1A5C" w:rsidP="006D1A5C">
      <w:pPr>
        <w:autoSpaceDE w:val="0"/>
        <w:autoSpaceDN w:val="0"/>
        <w:bidi w:val="0"/>
        <w:spacing w:after="0" w:line="240" w:lineRule="auto"/>
        <w:ind w:firstLine="709"/>
        <w:jc w:val="both"/>
        <w:rPr>
          <w:rFonts w:ascii="Times New Roman" w:hAnsi="Times New Roman"/>
          <w:szCs w:val="28"/>
          <w:lang w:val="uk-UA" w:eastAsia="ru-RU"/>
        </w:rPr>
      </w:pPr>
      <w:r>
        <w:rPr>
          <w:rFonts w:ascii="Times New Roman" w:hAnsi="Times New Roman"/>
          <w:szCs w:val="28"/>
          <w:lang w:val="uk-UA" w:eastAsia="ru-RU"/>
        </w:rPr>
        <w:t>частини третьої статті 23 щодо доповнення переліку питань, які не підлягають перенесенню на наступну сесію Верховної Ради України;</w:t>
      </w:r>
    </w:p>
    <w:p w:rsidR="006D1A5C" w:rsidP="006D1A5C">
      <w:pPr>
        <w:autoSpaceDE w:val="0"/>
        <w:autoSpaceDN w:val="0"/>
        <w:bidi w:val="0"/>
        <w:spacing w:after="0" w:line="240" w:lineRule="auto"/>
        <w:ind w:firstLine="709"/>
        <w:jc w:val="both"/>
        <w:rPr>
          <w:rFonts w:ascii="Times New Roman" w:hAnsi="Times New Roman"/>
          <w:szCs w:val="28"/>
          <w:lang w:val="uk-UA" w:eastAsia="ru-RU"/>
        </w:rPr>
      </w:pPr>
      <w:r>
        <w:rPr>
          <w:rFonts w:ascii="Times New Roman" w:hAnsi="Times New Roman"/>
          <w:szCs w:val="28"/>
          <w:lang w:val="uk-UA" w:eastAsia="ru-RU"/>
        </w:rPr>
        <w:t>частини другої статті 32 щодо виступу з процедури, з мотивів голосування тощо представників  депутатських фракцій, які не входять до коаліції депутатських фракцій у Верховній Раді України;</w:t>
      </w:r>
    </w:p>
    <w:p w:rsidR="006D1A5C" w:rsidRPr="00E2125B" w:rsidP="006D1A5C">
      <w:pPr>
        <w:autoSpaceDE w:val="0"/>
        <w:autoSpaceDN w:val="0"/>
        <w:bidi w:val="0"/>
        <w:spacing w:after="0" w:line="240" w:lineRule="auto"/>
        <w:ind w:firstLine="709"/>
        <w:jc w:val="both"/>
        <w:rPr>
          <w:rFonts w:ascii="Times New Roman" w:hAnsi="Times New Roman"/>
          <w:szCs w:val="28"/>
          <w:lang w:val="uk-UA" w:eastAsia="ru-RU"/>
        </w:rPr>
      </w:pPr>
      <w:r w:rsidRPr="00E2125B">
        <w:rPr>
          <w:rFonts w:ascii="Times New Roman" w:hAnsi="Times New Roman"/>
          <w:szCs w:val="28"/>
          <w:lang w:val="uk-UA" w:eastAsia="ru-RU"/>
        </w:rPr>
        <w:t xml:space="preserve">частини першої та другої статті 59 (умови формування депутатських фракцій (депутатських груп), </w:t>
      </w:r>
    </w:p>
    <w:p w:rsidR="006D1A5C" w:rsidRPr="00E2125B" w:rsidP="006D1A5C">
      <w:pPr>
        <w:autoSpaceDE w:val="0"/>
        <w:autoSpaceDN w:val="0"/>
        <w:bidi w:val="0"/>
        <w:spacing w:after="0" w:line="240" w:lineRule="auto"/>
        <w:ind w:firstLine="709"/>
        <w:jc w:val="both"/>
        <w:rPr>
          <w:rFonts w:ascii="Times New Roman" w:hAnsi="Times New Roman"/>
          <w:szCs w:val="28"/>
          <w:lang w:val="uk-UA" w:eastAsia="ru-RU"/>
        </w:rPr>
      </w:pPr>
      <w:r w:rsidRPr="00E2125B">
        <w:rPr>
          <w:rFonts w:ascii="Times New Roman" w:hAnsi="Times New Roman"/>
          <w:szCs w:val="28"/>
          <w:lang w:val="uk-UA" w:eastAsia="ru-RU"/>
        </w:rPr>
        <w:t xml:space="preserve">внести зміни до частини шостої статті 75,  частини першої статті 76, частини першої статті 78, частини перша, четверта статті 139, частини шостої статті 170, частини восьмої статті 187, частини п’ятої статті 222 (щодо уточнення повноважень Голови Верховної Ради України); </w:t>
      </w:r>
    </w:p>
    <w:p w:rsidR="006D1A5C" w:rsidP="006D1A5C">
      <w:pPr>
        <w:autoSpaceDE w:val="0"/>
        <w:autoSpaceDN w:val="0"/>
        <w:bidi w:val="0"/>
        <w:spacing w:after="0" w:line="240" w:lineRule="auto"/>
        <w:ind w:firstLine="709"/>
        <w:jc w:val="both"/>
        <w:rPr>
          <w:rFonts w:ascii="Times New Roman" w:hAnsi="Times New Roman"/>
          <w:szCs w:val="28"/>
          <w:lang w:val="uk-UA" w:eastAsia="ru-RU"/>
        </w:rPr>
      </w:pPr>
      <w:r w:rsidRPr="00E2125B">
        <w:rPr>
          <w:rFonts w:ascii="Times New Roman" w:hAnsi="Times New Roman"/>
          <w:szCs w:val="28"/>
          <w:lang w:val="uk-UA" w:eastAsia="ru-RU"/>
        </w:rPr>
        <w:t>до частини першої статті 89</w:t>
      </w:r>
      <w:r w:rsidRPr="00E2125B">
        <w:rPr>
          <w:rFonts w:ascii="Times New Roman" w:hAnsi="Times New Roman"/>
          <w:szCs w:val="28"/>
          <w:lang w:eastAsia="ru-RU"/>
        </w:rPr>
        <w:t xml:space="preserve"> та пункту 2 частини першої статті 99</w:t>
      </w:r>
      <w:r w:rsidRPr="00E2125B">
        <w:rPr>
          <w:rFonts w:ascii="Times New Roman" w:hAnsi="Times New Roman"/>
          <w:szCs w:val="28"/>
          <w:lang w:val="uk-UA" w:eastAsia="ru-RU"/>
        </w:rPr>
        <w:t xml:space="preserve"> (щодо уточнення суб’єктів права законодавчої ініціативи); </w:t>
      </w:r>
    </w:p>
    <w:p w:rsidR="006D1A5C" w:rsidRPr="00E2125B" w:rsidP="006D1A5C">
      <w:pPr>
        <w:autoSpaceDE w:val="0"/>
        <w:autoSpaceDN w:val="0"/>
        <w:bidi w:val="0"/>
        <w:spacing w:after="0" w:line="240" w:lineRule="auto"/>
        <w:ind w:firstLine="709"/>
        <w:jc w:val="both"/>
        <w:rPr>
          <w:rFonts w:ascii="Times New Roman" w:hAnsi="Times New Roman"/>
          <w:szCs w:val="28"/>
          <w:lang w:val="uk-UA" w:eastAsia="ru-RU"/>
        </w:rPr>
      </w:pPr>
      <w:r>
        <w:rPr>
          <w:rFonts w:ascii="Times New Roman" w:hAnsi="Times New Roman"/>
          <w:szCs w:val="28"/>
          <w:lang w:val="uk-UA" w:eastAsia="ru-RU"/>
        </w:rPr>
        <w:t>частини першої статті 231 та частини першої статті 232  щодо повноважень Президента України ініціювати розгляд питання про відповідальність Кабінету Міністрів України та застережень щодо порушення питання про відповідальність Уряду протягом останньої сесії Верховної Ради України;</w:t>
      </w:r>
    </w:p>
    <w:p w:rsidR="006D1A5C" w:rsidRPr="00E2125B" w:rsidP="006D1A5C">
      <w:pPr>
        <w:autoSpaceDE w:val="0"/>
        <w:autoSpaceDN w:val="0"/>
        <w:bidi w:val="0"/>
        <w:spacing w:after="0" w:line="240" w:lineRule="auto"/>
        <w:ind w:firstLine="709"/>
        <w:jc w:val="both"/>
        <w:rPr>
          <w:rFonts w:ascii="Times New Roman" w:hAnsi="Times New Roman"/>
          <w:szCs w:val="28"/>
          <w:lang w:val="uk-UA" w:eastAsia="ru-RU"/>
        </w:rPr>
      </w:pPr>
      <w:r w:rsidRPr="00E2125B">
        <w:rPr>
          <w:rFonts w:ascii="Times New Roman" w:hAnsi="Times New Roman"/>
          <w:szCs w:val="28"/>
          <w:lang w:val="uk-UA" w:eastAsia="ru-RU"/>
        </w:rPr>
        <w:t>доповнити новими статтями 137 (о</w:t>
      </w:r>
      <w:r w:rsidRPr="00E2125B">
        <w:rPr>
          <w:rFonts w:ascii="Times New Roman" w:hAnsi="Times New Roman"/>
          <w:bCs/>
          <w:szCs w:val="28"/>
          <w:lang w:val="uk-UA" w:eastAsia="ru-RU"/>
        </w:rPr>
        <w:t>фіційне оприлюднення Головою Верховної Ради України повторно прийнятого закону</w:t>
      </w:r>
      <w:r w:rsidRPr="00E2125B">
        <w:rPr>
          <w:rFonts w:ascii="Times New Roman" w:hAnsi="Times New Roman"/>
          <w:szCs w:val="28"/>
          <w:lang w:val="uk-UA" w:eastAsia="ru-RU"/>
        </w:rPr>
        <w:t xml:space="preserve">), 206 (порядок призначення на посади членів Кабінету Міністрів України за поданням               Прем'єр-міністра України), 206-1 (припинення повноважень Кабінету Міністрів України, Прем'єр-міністра України та інших членів Кабінету Міністрів України); </w:t>
      </w:r>
    </w:p>
    <w:p w:rsidR="006D1A5C" w:rsidP="006D1A5C">
      <w:pPr>
        <w:autoSpaceDE w:val="0"/>
        <w:autoSpaceDN w:val="0"/>
        <w:bidi w:val="0"/>
        <w:spacing w:after="0" w:line="240" w:lineRule="auto"/>
        <w:ind w:firstLine="709"/>
        <w:jc w:val="both"/>
        <w:rPr>
          <w:rFonts w:ascii="Times New Roman" w:hAnsi="Times New Roman"/>
          <w:szCs w:val="28"/>
          <w:lang w:val="uk-UA" w:eastAsia="ru-RU"/>
        </w:rPr>
      </w:pPr>
      <w:r w:rsidRPr="00E2125B">
        <w:rPr>
          <w:rFonts w:ascii="Times New Roman" w:hAnsi="Times New Roman"/>
          <w:szCs w:val="28"/>
          <w:lang w:val="uk-UA" w:eastAsia="ru-RU"/>
        </w:rPr>
        <w:t>а також викласти у новій редакції статтю 205 (п</w:t>
      </w:r>
      <w:r w:rsidRPr="00E2125B">
        <w:rPr>
          <w:rFonts w:ascii="Times New Roman" w:hAnsi="Times New Roman"/>
          <w:bCs/>
          <w:szCs w:val="28"/>
          <w:lang w:val="uk-UA" w:eastAsia="ru-RU"/>
        </w:rPr>
        <w:t>орядок призначення за поданням Президента України Прем'єр-міністра України, Міністра оборони України, Міністра закордонних справ України</w:t>
      </w:r>
      <w:r w:rsidRPr="00E2125B">
        <w:rPr>
          <w:rFonts w:ascii="Times New Roman" w:hAnsi="Times New Roman"/>
          <w:szCs w:val="28"/>
          <w:lang w:val="uk-UA" w:eastAsia="ru-RU"/>
        </w:rPr>
        <w:t xml:space="preserve">), статтю 207 (порядок призначення на посаду та звільнення з посади за поданням Президента України Голови Служби безпеки України, Голови Національного банку України), </w:t>
      </w:r>
      <w:r>
        <w:rPr>
          <w:rFonts w:ascii="Times New Roman" w:hAnsi="Times New Roman"/>
          <w:szCs w:val="28"/>
          <w:lang w:val="uk-UA" w:eastAsia="ru-RU"/>
        </w:rPr>
        <w:t xml:space="preserve">статтю 211 (порядок призначення на посади за поданням </w:t>
      </w:r>
      <w:r w:rsidRPr="001B1CF7">
        <w:rPr>
          <w:rFonts w:ascii="Times New Roman" w:hAnsi="Times New Roman"/>
          <w:szCs w:val="28"/>
          <w:lang w:val="uk-UA" w:eastAsia="ru-RU"/>
        </w:rPr>
        <w:t>Прем'єр-міністра України та звільнення з посад Голови Антимонопольного комітету України, Голови Фонду державного майна України, Голови Державного комітету теле</w:t>
      </w:r>
      <w:r>
        <w:rPr>
          <w:rFonts w:ascii="Times New Roman" w:hAnsi="Times New Roman"/>
          <w:szCs w:val="28"/>
          <w:lang w:val="uk-UA" w:eastAsia="ru-RU"/>
        </w:rPr>
        <w:t xml:space="preserve">бачення і радіомовлення України), </w:t>
      </w:r>
      <w:r w:rsidRPr="00E2125B">
        <w:rPr>
          <w:rFonts w:ascii="Times New Roman" w:hAnsi="Times New Roman"/>
          <w:szCs w:val="28"/>
          <w:lang w:val="uk-UA" w:eastAsia="ru-RU"/>
        </w:rPr>
        <w:t>статтю 212 (порядок надання згоди на призначення на посаду та надання згоди на звільнення з посади Президентом України Генерального прокурора).</w:t>
      </w:r>
    </w:p>
    <w:p w:rsidR="006D1A5C" w:rsidRPr="00E2125B" w:rsidP="006D1A5C">
      <w:pPr>
        <w:autoSpaceDE w:val="0"/>
        <w:autoSpaceDN w:val="0"/>
        <w:bidi w:val="0"/>
        <w:spacing w:after="0" w:line="240" w:lineRule="auto"/>
        <w:ind w:firstLine="709"/>
        <w:jc w:val="both"/>
        <w:rPr>
          <w:rFonts w:ascii="Times New Roman" w:hAnsi="Times New Roman"/>
          <w:szCs w:val="28"/>
          <w:lang w:val="uk-UA" w:eastAsia="ru-RU"/>
        </w:rPr>
      </w:pPr>
    </w:p>
    <w:p w:rsidR="006D1A5C" w:rsidRPr="00E2125B" w:rsidP="006D1A5C">
      <w:pPr>
        <w:autoSpaceDE w:val="0"/>
        <w:autoSpaceDN w:val="0"/>
        <w:bidi w:val="0"/>
        <w:spacing w:after="0" w:line="240" w:lineRule="auto"/>
        <w:ind w:firstLine="709"/>
        <w:jc w:val="both"/>
        <w:rPr>
          <w:rFonts w:ascii="Times New Roman" w:hAnsi="Times New Roman"/>
          <w:b/>
          <w:szCs w:val="28"/>
          <w:lang w:val="uk-UA" w:eastAsia="ru-RU"/>
        </w:rPr>
      </w:pPr>
      <w:r w:rsidRPr="00E2125B">
        <w:rPr>
          <w:rFonts w:ascii="Times New Roman" w:hAnsi="Times New Roman"/>
          <w:b/>
          <w:szCs w:val="28"/>
          <w:lang w:val="uk-UA" w:eastAsia="ru-RU"/>
        </w:rPr>
        <w:t>4. Стан нормативно-правової бази у даній сфері правового регулювання.</w:t>
      </w:r>
    </w:p>
    <w:p w:rsidR="006D1A5C" w:rsidP="006D1A5C">
      <w:pPr>
        <w:widowControl w:val="0"/>
        <w:tabs>
          <w:tab w:val="left" w:pos="1120"/>
        </w:tabs>
        <w:autoSpaceDE w:val="0"/>
        <w:autoSpaceDN w:val="0"/>
        <w:bidi w:val="0"/>
        <w:adjustRightInd w:val="0"/>
        <w:spacing w:after="0" w:line="240" w:lineRule="auto"/>
        <w:ind w:firstLine="720"/>
        <w:jc w:val="both"/>
        <w:rPr>
          <w:rFonts w:ascii="Times New Roman CYR" w:hAnsi="Times New Roman CYR" w:cs="Times New Roman CYR"/>
          <w:szCs w:val="28"/>
          <w:lang w:val="uk-UA" w:eastAsia="uk-UA"/>
        </w:rPr>
      </w:pPr>
      <w:r w:rsidRPr="00E2125B">
        <w:rPr>
          <w:rFonts w:ascii="Times New Roman CYR" w:hAnsi="Times New Roman CYR" w:cs="Times New Roman CYR"/>
          <w:szCs w:val="28"/>
          <w:lang w:val="uk-UA" w:eastAsia="uk-UA"/>
        </w:rPr>
        <w:t xml:space="preserve">У даній сфері правового регулювання основними нормативно-правовими актами є Конституція України, Регламент Верховної Ради України, затверджений Законом України «Про Регламент Верховної Ради України» від 10 лютого 2010 року № 1861-VI. </w:t>
      </w:r>
    </w:p>
    <w:p w:rsidR="006D1A5C" w:rsidRPr="00E2125B" w:rsidP="006D1A5C">
      <w:pPr>
        <w:widowControl w:val="0"/>
        <w:tabs>
          <w:tab w:val="left" w:pos="1120"/>
        </w:tabs>
        <w:autoSpaceDE w:val="0"/>
        <w:autoSpaceDN w:val="0"/>
        <w:bidi w:val="0"/>
        <w:adjustRightInd w:val="0"/>
        <w:spacing w:after="0" w:line="240" w:lineRule="auto"/>
        <w:ind w:firstLine="720"/>
        <w:jc w:val="both"/>
        <w:rPr>
          <w:rFonts w:ascii="Times New Roman CYR" w:hAnsi="Times New Roman CYR" w:cs="Times New Roman CYR"/>
          <w:szCs w:val="28"/>
          <w:lang w:val="uk-UA" w:eastAsia="uk-UA"/>
        </w:rPr>
      </w:pPr>
    </w:p>
    <w:p w:rsidR="006D1A5C" w:rsidRPr="00E2125B" w:rsidP="006D1A5C">
      <w:pPr>
        <w:tabs>
          <w:tab w:val="num" w:pos="993"/>
        </w:tabs>
        <w:autoSpaceDE w:val="0"/>
        <w:autoSpaceDN w:val="0"/>
        <w:bidi w:val="0"/>
        <w:spacing w:after="0" w:line="240" w:lineRule="auto"/>
        <w:ind w:left="709"/>
        <w:jc w:val="both"/>
        <w:rPr>
          <w:rFonts w:ascii="Times New Roman" w:hAnsi="Times New Roman"/>
          <w:b/>
          <w:bCs/>
          <w:szCs w:val="28"/>
          <w:lang w:val="uk-UA" w:eastAsia="ru-RU"/>
        </w:rPr>
      </w:pPr>
      <w:r w:rsidRPr="00E2125B">
        <w:rPr>
          <w:rFonts w:ascii="Times New Roman" w:hAnsi="Times New Roman"/>
          <w:b/>
          <w:bCs/>
          <w:szCs w:val="28"/>
          <w:lang w:val="uk-UA" w:eastAsia="ru-RU"/>
        </w:rPr>
        <w:t>5. Фінансово-економічне обґрунтування</w:t>
      </w:r>
    </w:p>
    <w:p w:rsidR="006D1A5C" w:rsidP="006D1A5C">
      <w:pPr>
        <w:autoSpaceDE w:val="0"/>
        <w:autoSpaceDN w:val="0"/>
        <w:bidi w:val="0"/>
        <w:spacing w:after="0" w:line="240" w:lineRule="auto"/>
        <w:ind w:firstLine="709"/>
        <w:jc w:val="both"/>
        <w:rPr>
          <w:rFonts w:ascii="Times New Roman" w:hAnsi="Times New Roman"/>
          <w:szCs w:val="28"/>
          <w:lang w:val="uk-UA" w:eastAsia="ru-RU"/>
        </w:rPr>
      </w:pPr>
      <w:r w:rsidRPr="00E2125B">
        <w:rPr>
          <w:rFonts w:ascii="Times New Roman" w:hAnsi="Times New Roman"/>
          <w:szCs w:val="28"/>
          <w:lang w:val="uk-UA" w:eastAsia="ru-RU"/>
        </w:rPr>
        <w:t>Реалізація положень законопроекту не потребує додаткових видатків з Державного бюджету України.</w:t>
      </w:r>
    </w:p>
    <w:p w:rsidR="006D1A5C" w:rsidP="006D1A5C">
      <w:pPr>
        <w:autoSpaceDE w:val="0"/>
        <w:autoSpaceDN w:val="0"/>
        <w:bidi w:val="0"/>
        <w:spacing w:after="0" w:line="240" w:lineRule="auto"/>
        <w:ind w:firstLine="709"/>
        <w:jc w:val="both"/>
        <w:rPr>
          <w:rFonts w:ascii="Times New Roman" w:hAnsi="Times New Roman"/>
          <w:szCs w:val="28"/>
          <w:lang w:val="uk-UA" w:eastAsia="ru-RU"/>
        </w:rPr>
      </w:pPr>
    </w:p>
    <w:p w:rsidR="006D1A5C" w:rsidRPr="00E2125B" w:rsidP="006D1A5C">
      <w:pPr>
        <w:tabs>
          <w:tab w:val="num" w:pos="993"/>
        </w:tabs>
        <w:autoSpaceDE w:val="0"/>
        <w:autoSpaceDN w:val="0"/>
        <w:bidi w:val="0"/>
        <w:spacing w:after="0" w:line="240" w:lineRule="auto"/>
        <w:ind w:firstLine="709"/>
        <w:jc w:val="both"/>
        <w:rPr>
          <w:rFonts w:ascii="Times New Roman" w:hAnsi="Times New Roman"/>
          <w:b/>
          <w:bCs/>
          <w:szCs w:val="28"/>
          <w:lang w:val="uk-UA" w:eastAsia="ru-RU"/>
        </w:rPr>
      </w:pPr>
      <w:r w:rsidRPr="00E2125B">
        <w:rPr>
          <w:rFonts w:ascii="Times New Roman" w:hAnsi="Times New Roman"/>
          <w:b/>
          <w:bCs/>
          <w:szCs w:val="28"/>
          <w:lang w:val="uk-UA" w:eastAsia="ru-RU"/>
        </w:rPr>
        <w:t>6. Прогноз результатів</w:t>
      </w:r>
    </w:p>
    <w:p w:rsidR="006D1A5C" w:rsidRPr="00E2125B" w:rsidP="006D1A5C">
      <w:pPr>
        <w:autoSpaceDE w:val="0"/>
        <w:autoSpaceDN w:val="0"/>
        <w:bidi w:val="0"/>
        <w:spacing w:after="0" w:line="240" w:lineRule="auto"/>
        <w:ind w:firstLine="709"/>
        <w:jc w:val="both"/>
        <w:rPr>
          <w:rFonts w:ascii="Times New Roman" w:hAnsi="Times New Roman"/>
          <w:bCs/>
          <w:szCs w:val="28"/>
          <w:lang w:val="uk-UA" w:eastAsia="ru-RU"/>
        </w:rPr>
      </w:pPr>
      <w:r w:rsidRPr="00E2125B">
        <w:rPr>
          <w:rFonts w:ascii="Times New Roman" w:hAnsi="Times New Roman"/>
          <w:bCs/>
          <w:szCs w:val="28"/>
          <w:lang w:val="uk-UA" w:eastAsia="ru-RU"/>
        </w:rPr>
        <w:t xml:space="preserve">Прийняття поданого проекту Закону України дозволить привести положення Регламенту Верховної Ради України у відповідність з положеннями Конституції України. </w:t>
      </w:r>
    </w:p>
    <w:p w:rsidR="00D64929" w:rsidP="006D1A5C">
      <w:pPr>
        <w:bidi w:val="0"/>
        <w:jc w:val="both"/>
        <w:rPr>
          <w:rFonts w:ascii="Times New Roman" w:hAnsi="Times New Roman"/>
          <w:lang w:val="uk-UA"/>
        </w:rPr>
      </w:pPr>
    </w:p>
    <w:p w:rsidR="003F1E7B" w:rsidP="006D1A5C">
      <w:pPr>
        <w:bidi w:val="0"/>
        <w:jc w:val="both"/>
        <w:rPr>
          <w:rFonts w:ascii="Times New Roman" w:hAnsi="Times New Roman"/>
          <w:lang w:val="uk-UA"/>
        </w:rPr>
      </w:pPr>
    </w:p>
    <w:p w:rsidR="003F1E7B" w:rsidRPr="003F1E7B" w:rsidP="006D1A5C">
      <w:pPr>
        <w:bidi w:val="0"/>
        <w:jc w:val="both"/>
        <w:rPr>
          <w:rFonts w:ascii="Times New Roman" w:hAnsi="Times New Roman"/>
          <w:lang w:val="uk-UA"/>
        </w:rPr>
      </w:pPr>
      <w:r>
        <w:rPr>
          <w:rFonts w:ascii="Times New Roman" w:hAnsi="Times New Roman"/>
          <w:lang w:val="uk-UA"/>
        </w:rPr>
        <w:t>Народні депутати України</w:t>
      </w:r>
    </w:p>
    <w:sectPr w:rsidSect="006D1A5C">
      <w:footerReference w:type="even" r:id="rId4"/>
      <w:footerReference w:type="default" r:id="rId5"/>
      <w:pgSz w:w="11906" w:h="16838"/>
      <w:pgMar w:top="1134" w:right="850" w:bottom="1134" w:left="1701" w:header="708" w:footer="708" w:gutter="0"/>
      <w:lnNumType w:distance="0"/>
      <w:cols w:space="708"/>
      <w:noEndnote w:val="0"/>
      <w:titlePg/>
      <w:bidi w:val="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00000000" w:usb1="00000000" w:usb2="00000000" w:usb3="00000000" w:csb0="000001FF" w:csb1="00000000"/>
  </w:font>
  <w:font w:name="Times New Roman CYR">
    <w:panose1 w:val="02020603050405020304"/>
    <w:charset w:val="CC"/>
    <w:family w:val="roman"/>
    <w:pitch w:val="variable"/>
    <w:sig w:usb0="00000000" w:usb1="00000000" w:usb2="00000000" w:usb3="00000000" w:csb0="000001FF" w:csb1="00000000"/>
  </w:font>
  <w:font w:name="Calibri Light">
    <w:panose1 w:val="020F0302020204030204"/>
    <w:charset w:val="CC"/>
    <w:family w:val="swiss"/>
    <w:pitch w:val="variable"/>
    <w:sig w:usb0="00000000" w:usb1="00000000" w:usb2="00000000" w:usb3="00000000" w:csb0="000001FF" w:csb1="00000000"/>
  </w:font>
  <w:font w:name="Calibri">
    <w:panose1 w:val="020F0502020204030204"/>
    <w:charset w:val="CC"/>
    <w:family w:val="swiss"/>
    <w:pitch w:val="variable"/>
    <w:sig w:usb0="00000000" w:usb1="00000000" w:usb2="00000000"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798F" w:rsidP="00765107">
    <w:pPr>
      <w:pStyle w:val="Footer"/>
      <w:framePr w:wrap="around" w:vAnchor="text" w:hAnchor="margin" w:xAlign="right"/>
      <w:bidi w:val="0"/>
      <w:rPr>
        <w:rStyle w:val="PageNumber"/>
        <w:rFonts w:ascii="Times New Roman" w:hAnsi="Times New Roman"/>
      </w:rPr>
    </w:pPr>
    <w:r>
      <w:rPr>
        <w:rStyle w:val="PageNumber"/>
        <w:rFonts w:ascii="Times New Roman" w:hAnsi="Times New Roman"/>
      </w:rPr>
      <w:fldChar w:fldCharType="begin"/>
    </w:r>
    <w:r>
      <w:rPr>
        <w:rStyle w:val="PageNumber"/>
        <w:rFonts w:ascii="Times New Roman" w:hAnsi="Times New Roman"/>
      </w:rPr>
      <w:instrText xml:space="preserve">PAGE  </w:instrText>
    </w:r>
    <w:r>
      <w:rPr>
        <w:rStyle w:val="PageNumber"/>
        <w:rFonts w:ascii="Times New Roman" w:hAnsi="Times New Roman"/>
      </w:rPr>
      <w:fldChar w:fldCharType="separate"/>
    </w:r>
    <w:r>
      <w:rPr>
        <w:rStyle w:val="PageNumber"/>
        <w:rFonts w:ascii="Times New Roman" w:hAnsi="Times New Roman"/>
      </w:rPr>
      <w:fldChar w:fldCharType="end"/>
    </w:r>
  </w:p>
  <w:p w:rsidR="006A798F" w:rsidP="006D1A5C">
    <w:pPr>
      <w:pStyle w:val="Footer"/>
      <w:bidi w:val="0"/>
      <w:ind w:right="360"/>
      <w:rPr>
        <w:rFonts w:ascii="Times New Roman" w:hAnsi="Times New Roman"/>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798F" w:rsidP="00765107">
    <w:pPr>
      <w:pStyle w:val="Footer"/>
      <w:framePr w:wrap="around" w:vAnchor="text" w:hAnchor="margin" w:xAlign="right"/>
      <w:bidi w:val="0"/>
      <w:rPr>
        <w:rStyle w:val="PageNumber"/>
        <w:rFonts w:ascii="Times New Roman" w:hAnsi="Times New Roman"/>
      </w:rPr>
    </w:pPr>
    <w:r>
      <w:rPr>
        <w:rStyle w:val="PageNumber"/>
        <w:rFonts w:ascii="Times New Roman" w:hAnsi="Times New Roman"/>
      </w:rPr>
      <w:fldChar w:fldCharType="begin"/>
    </w:r>
    <w:r>
      <w:rPr>
        <w:rStyle w:val="PageNumber"/>
        <w:rFonts w:ascii="Times New Roman" w:hAnsi="Times New Roman"/>
      </w:rPr>
      <w:instrText xml:space="preserve">PAGE  </w:instrText>
    </w:r>
    <w:r>
      <w:rPr>
        <w:rStyle w:val="PageNumber"/>
        <w:rFonts w:ascii="Times New Roman" w:hAnsi="Times New Roman"/>
      </w:rPr>
      <w:fldChar w:fldCharType="separate"/>
    </w:r>
    <w:r w:rsidR="00546BF3">
      <w:rPr>
        <w:rStyle w:val="PageNumber"/>
        <w:rFonts w:ascii="Times New Roman" w:hAnsi="Times New Roman"/>
        <w:noProof/>
      </w:rPr>
      <w:t>3</w:t>
    </w:r>
    <w:r>
      <w:rPr>
        <w:rStyle w:val="PageNumber"/>
        <w:rFonts w:ascii="Times New Roman" w:hAnsi="Times New Roman"/>
      </w:rPr>
      <w:fldChar w:fldCharType="end"/>
    </w:r>
  </w:p>
  <w:p w:rsidR="006A798F" w:rsidP="006D1A5C">
    <w:pPr>
      <w:pStyle w:val="Footer"/>
      <w:bidi w:val="0"/>
      <w:ind w:right="360"/>
      <w:rPr>
        <w:rFonts w:ascii="Times New Roman" w:hAnsi="Times New Roman"/>
      </w:rPr>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4E4DB8"/>
    <w:multiLevelType w:val="hybridMultilevel"/>
    <w:tmpl w:val="C9FA227C"/>
    <w:lvl w:ilvl="0">
      <w:start w:val="1"/>
      <w:numFmt w:val="decimal"/>
      <w:lvlText w:val="%1."/>
      <w:lvlJc w:val="left"/>
      <w:pPr>
        <w:tabs>
          <w:tab w:val="num" w:pos="1069"/>
        </w:tabs>
        <w:ind w:left="1069" w:hanging="360"/>
      </w:pPr>
      <w:rPr>
        <w:rFonts w:cs="Times New Roman" w:hint="default"/>
        <w:rtl w:val="0"/>
        <w:cs w:val="0"/>
      </w:rPr>
    </w:lvl>
    <w:lvl w:ilvl="1">
      <w:start w:val="1"/>
      <w:numFmt w:val="lowerLetter"/>
      <w:lvlText w:val="%2."/>
      <w:lvlJc w:val="left"/>
      <w:pPr>
        <w:tabs>
          <w:tab w:val="num" w:pos="1789"/>
        </w:tabs>
        <w:ind w:left="1789" w:hanging="360"/>
      </w:pPr>
      <w:rPr>
        <w:rFonts w:cs="Times New Roman"/>
        <w:rtl w:val="0"/>
        <w:cs w:val="0"/>
      </w:rPr>
    </w:lvl>
    <w:lvl w:ilvl="2">
      <w:start w:val="1"/>
      <w:numFmt w:val="lowerRoman"/>
      <w:lvlText w:val="%3."/>
      <w:lvlJc w:val="right"/>
      <w:pPr>
        <w:tabs>
          <w:tab w:val="num" w:pos="2509"/>
        </w:tabs>
        <w:ind w:left="2509" w:hanging="180"/>
      </w:pPr>
      <w:rPr>
        <w:rFonts w:cs="Times New Roman"/>
        <w:rtl w:val="0"/>
        <w:cs w:val="0"/>
      </w:rPr>
    </w:lvl>
    <w:lvl w:ilvl="3">
      <w:start w:val="1"/>
      <w:numFmt w:val="decimal"/>
      <w:lvlText w:val="%4."/>
      <w:lvlJc w:val="left"/>
      <w:pPr>
        <w:tabs>
          <w:tab w:val="num" w:pos="3229"/>
        </w:tabs>
        <w:ind w:left="3229" w:hanging="360"/>
      </w:pPr>
      <w:rPr>
        <w:rFonts w:cs="Times New Roman"/>
        <w:rtl w:val="0"/>
        <w:cs w:val="0"/>
      </w:rPr>
    </w:lvl>
    <w:lvl w:ilvl="4">
      <w:start w:val="1"/>
      <w:numFmt w:val="lowerLetter"/>
      <w:lvlText w:val="%5."/>
      <w:lvlJc w:val="left"/>
      <w:pPr>
        <w:tabs>
          <w:tab w:val="num" w:pos="3949"/>
        </w:tabs>
        <w:ind w:left="3949" w:hanging="360"/>
      </w:pPr>
      <w:rPr>
        <w:rFonts w:cs="Times New Roman"/>
        <w:rtl w:val="0"/>
        <w:cs w:val="0"/>
      </w:rPr>
    </w:lvl>
    <w:lvl w:ilvl="5">
      <w:start w:val="1"/>
      <w:numFmt w:val="lowerRoman"/>
      <w:lvlText w:val="%6."/>
      <w:lvlJc w:val="right"/>
      <w:pPr>
        <w:tabs>
          <w:tab w:val="num" w:pos="4669"/>
        </w:tabs>
        <w:ind w:left="4669" w:hanging="180"/>
      </w:pPr>
      <w:rPr>
        <w:rFonts w:cs="Times New Roman"/>
        <w:rtl w:val="0"/>
        <w:cs w:val="0"/>
      </w:rPr>
    </w:lvl>
    <w:lvl w:ilvl="6">
      <w:start w:val="1"/>
      <w:numFmt w:val="decimal"/>
      <w:lvlText w:val="%7."/>
      <w:lvlJc w:val="left"/>
      <w:pPr>
        <w:tabs>
          <w:tab w:val="num" w:pos="5389"/>
        </w:tabs>
        <w:ind w:left="5389" w:hanging="360"/>
      </w:pPr>
      <w:rPr>
        <w:rFonts w:cs="Times New Roman"/>
        <w:rtl w:val="0"/>
        <w:cs w:val="0"/>
      </w:rPr>
    </w:lvl>
    <w:lvl w:ilvl="7">
      <w:start w:val="1"/>
      <w:numFmt w:val="lowerLetter"/>
      <w:lvlText w:val="%8."/>
      <w:lvlJc w:val="left"/>
      <w:pPr>
        <w:tabs>
          <w:tab w:val="num" w:pos="6109"/>
        </w:tabs>
        <w:ind w:left="6109" w:hanging="360"/>
      </w:pPr>
      <w:rPr>
        <w:rFonts w:cs="Times New Roman"/>
        <w:rtl w:val="0"/>
        <w:cs w:val="0"/>
      </w:rPr>
    </w:lvl>
    <w:lvl w:ilvl="8">
      <w:start w:val="1"/>
      <w:numFmt w:val="lowerRoman"/>
      <w:lvlText w:val="%9."/>
      <w:lvlJc w:val="right"/>
      <w:pPr>
        <w:tabs>
          <w:tab w:val="num" w:pos="6829"/>
        </w:tabs>
        <w:ind w:left="6829" w:hanging="180"/>
      </w:pPr>
      <w:rPr>
        <w:rFonts w:cs="Times New Roman"/>
        <w:rtl w:val="0"/>
        <w:cs w:val="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08"/>
  <w:hyphenationZone w:val="425"/>
  <w:characterSpacingControl w:val="doNotCompress"/>
  <w:compat>
    <w:doNotUseIndentAsNumberingTabStop/>
    <w:allowSpaceOfSameStyleInTable/>
    <w:splitPgBreakAndParaMark/>
    <w:useAnsiKerningPairs/>
  </w:compat>
  <w:rsids>
    <w:rsidRoot w:val="006D1A5C"/>
    <w:rsid w:val="00180F13"/>
    <w:rsid w:val="001A3412"/>
    <w:rsid w:val="001B1CF7"/>
    <w:rsid w:val="003F1E7B"/>
    <w:rsid w:val="00524B60"/>
    <w:rsid w:val="00546BF3"/>
    <w:rsid w:val="00553FD7"/>
    <w:rsid w:val="006A798F"/>
    <w:rsid w:val="006D1A5C"/>
    <w:rsid w:val="00765107"/>
    <w:rsid w:val="009A1C96"/>
    <w:rsid w:val="00B219DD"/>
    <w:rsid w:val="00C46344"/>
    <w:rsid w:val="00D64929"/>
    <w:rsid w:val="00DA2C82"/>
    <w:rsid w:val="00E2125B"/>
  </w:rsids>
  <m:mathPr>
    <m:mathFont m:val="Times New Roman"/>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1A5C"/>
    <w:pPr>
      <w:framePr w:wrap="auto"/>
      <w:widowControl/>
      <w:autoSpaceDE/>
      <w:autoSpaceDN/>
      <w:adjustRightInd/>
      <w:spacing w:after="160" w:line="259" w:lineRule="auto"/>
      <w:ind w:left="0" w:right="0"/>
      <w:jc w:val="left"/>
      <w:textAlignment w:val="auto"/>
    </w:pPr>
    <w:rPr>
      <w:rFonts w:cs="Times New Roman"/>
      <w:sz w:val="28"/>
      <w:szCs w:val="22"/>
      <w:rtl w:val="0"/>
      <w:cs w:val="0"/>
      <w:lang w:val="ru-RU" w:eastAsia="en-US" w:bidi="ar-SA"/>
    </w:rPr>
  </w:style>
  <w:style w:type="character" w:default="1" w:styleId="DefaultParagraphFont">
    <w:name w:val="Default Paragraph Font"/>
    <w:uiPriority w:val="1"/>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paragraph" w:styleId="Footer">
    <w:name w:val="footer"/>
    <w:basedOn w:val="Normal"/>
    <w:link w:val="a"/>
    <w:uiPriority w:val="99"/>
    <w:rsid w:val="006D1A5C"/>
    <w:pPr>
      <w:tabs>
        <w:tab w:val="center" w:pos="4819"/>
        <w:tab w:val="right" w:pos="9639"/>
      </w:tabs>
      <w:jc w:val="left"/>
    </w:pPr>
  </w:style>
  <w:style w:type="character" w:styleId="PageNumber">
    <w:name w:val="page number"/>
    <w:basedOn w:val="DefaultParagraphFont"/>
    <w:uiPriority w:val="99"/>
    <w:rsid w:val="006D1A5C"/>
    <w:rPr>
      <w:rFonts w:cs="Times New Roman"/>
      <w:rtl w:val="0"/>
      <w:cs w:val="0"/>
    </w:rPr>
  </w:style>
  <w:style w:type="character" w:customStyle="1" w:styleId="a">
    <w:name w:val="Нижній колонтитул Знак"/>
    <w:basedOn w:val="DefaultParagraphFont"/>
    <w:link w:val="Footer"/>
    <w:uiPriority w:val="99"/>
    <w:semiHidden/>
    <w:locked/>
    <w:rPr>
      <w:rFonts w:cs="Times New Roman"/>
      <w:sz w:val="22"/>
      <w:szCs w:val="22"/>
      <w:rtl w:val="0"/>
      <w:cs w:val="0"/>
      <w:lang w:val="ru-RU" w:eastAsia="en-US"/>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footer" Target="footer2.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otalTime>1</TotalTime>
  <Pages>3</Pages>
  <Words>3608</Words>
  <Characters>2057</Characters>
  <Application>Microsoft Office Word</Application>
  <DocSecurity>0</DocSecurity>
  <Lines>0</Lines>
  <Paragraphs>0</Paragraphs>
  <ScaleCrop>false</ScaleCrop>
  <Company>VR</Company>
  <LinksUpToDate>false</LinksUpToDate>
  <CharactersWithSpaces>5654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ПОЯСНЮВАЛЬНА ЗАПИСКА</dc:title>
  <dc:creator>User_UKS</dc:creator>
  <cp:lastModifiedBy>Павло Валерійович Фролов</cp:lastModifiedBy>
  <cp:revision>2</cp:revision>
  <dcterms:created xsi:type="dcterms:W3CDTF">2019-08-29T08:59:00Z</dcterms:created>
  <dcterms:modified xsi:type="dcterms:W3CDTF">2019-08-29T08:59:00Z</dcterms:modified>
</cp:coreProperties>
</file>