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57607" w:rsidRPr="00475879" w:rsidP="00912272">
      <w:pPr>
        <w:bidi w:val="0"/>
        <w:spacing w:after="0" w:line="240" w:lineRule="auto"/>
        <w:jc w:val="center"/>
        <w:rPr>
          <w:rFonts w:ascii="Times New Roman" w:hAnsi="Times New Roman"/>
          <w:b/>
          <w:bCs/>
          <w:sz w:val="28"/>
          <w:szCs w:val="28"/>
        </w:rPr>
      </w:pPr>
      <w:r w:rsidRPr="00475879">
        <w:rPr>
          <w:rFonts w:ascii="Times New Roman" w:hAnsi="Times New Roman"/>
          <w:b/>
          <w:bCs/>
          <w:sz w:val="28"/>
          <w:szCs w:val="28"/>
        </w:rPr>
        <w:t>ПОРІВНЯЛЬНА ТАБЛИЦЯ</w:t>
      </w:r>
    </w:p>
    <w:p w:rsidR="00F57607" w:rsidP="00912272">
      <w:pPr>
        <w:bidi w:val="0"/>
        <w:spacing w:after="0" w:line="240" w:lineRule="auto"/>
        <w:jc w:val="center"/>
        <w:rPr>
          <w:rFonts w:ascii="Times New Roman" w:hAnsi="Times New Roman"/>
          <w:b/>
          <w:bCs/>
          <w:sz w:val="28"/>
          <w:szCs w:val="28"/>
        </w:rPr>
      </w:pPr>
      <w:r w:rsidRPr="00475879">
        <w:rPr>
          <w:rFonts w:ascii="Times New Roman" w:hAnsi="Times New Roman"/>
          <w:b/>
          <w:bCs/>
          <w:sz w:val="28"/>
          <w:szCs w:val="28"/>
        </w:rPr>
        <w:t xml:space="preserve">до проекту Закону України </w:t>
      </w:r>
      <w:r>
        <w:rPr>
          <w:rFonts w:ascii="Times New Roman" w:hAnsi="Times New Roman"/>
          <w:b/>
          <w:bCs/>
          <w:sz w:val="28"/>
          <w:szCs w:val="28"/>
        </w:rPr>
        <w:t>“</w:t>
      </w:r>
      <w:r w:rsidRPr="003D1D63">
        <w:rPr>
          <w:rFonts w:ascii="Times New Roman" w:hAnsi="Times New Roman"/>
          <w:b/>
          <w:bCs/>
          <w:sz w:val="28"/>
          <w:szCs w:val="28"/>
        </w:rPr>
        <w:t xml:space="preserve">Про внесення змін до Закону України «Про статус народного депутата України» (щодо </w:t>
      </w:r>
      <w:r w:rsidR="003619E6">
        <w:rPr>
          <w:rFonts w:ascii="Times New Roman" w:hAnsi="Times New Roman"/>
          <w:b/>
          <w:bCs/>
          <w:sz w:val="28"/>
          <w:szCs w:val="28"/>
        </w:rPr>
        <w:t xml:space="preserve">приведення Закону </w:t>
      </w:r>
      <w:r w:rsidRPr="003D1D63" w:rsidR="003619E6">
        <w:rPr>
          <w:rFonts w:ascii="Times New Roman" w:hAnsi="Times New Roman"/>
          <w:b/>
          <w:bCs/>
          <w:sz w:val="28"/>
          <w:szCs w:val="28"/>
        </w:rPr>
        <w:t xml:space="preserve">України «Про статус народного депутата України» </w:t>
      </w:r>
      <w:r w:rsidR="00A02F54">
        <w:rPr>
          <w:rFonts w:ascii="Times New Roman" w:hAnsi="Times New Roman"/>
          <w:b/>
          <w:bCs/>
          <w:sz w:val="28"/>
          <w:szCs w:val="28"/>
        </w:rPr>
        <w:t>у відповідність із</w:t>
      </w:r>
      <w:r w:rsidR="003619E6">
        <w:rPr>
          <w:rFonts w:ascii="Times New Roman" w:hAnsi="Times New Roman"/>
          <w:b/>
          <w:bCs/>
          <w:sz w:val="28"/>
          <w:szCs w:val="28"/>
        </w:rPr>
        <w:t xml:space="preserve"> Конституці</w:t>
      </w:r>
      <w:r w:rsidR="00A02F54">
        <w:rPr>
          <w:rFonts w:ascii="Times New Roman" w:hAnsi="Times New Roman"/>
          <w:b/>
          <w:bCs/>
          <w:sz w:val="28"/>
          <w:szCs w:val="28"/>
        </w:rPr>
        <w:t>єю</w:t>
      </w:r>
      <w:r w:rsidR="003619E6">
        <w:rPr>
          <w:rFonts w:ascii="Times New Roman" w:hAnsi="Times New Roman"/>
          <w:b/>
          <w:bCs/>
          <w:sz w:val="28"/>
          <w:szCs w:val="28"/>
        </w:rPr>
        <w:t xml:space="preserve"> </w:t>
      </w:r>
      <w:r w:rsidRPr="003D1D63">
        <w:rPr>
          <w:rFonts w:ascii="Times New Roman" w:hAnsi="Times New Roman"/>
          <w:b/>
          <w:bCs/>
          <w:sz w:val="28"/>
          <w:szCs w:val="28"/>
        </w:rPr>
        <w:t>України</w:t>
      </w:r>
      <w:r w:rsidR="003619E6">
        <w:rPr>
          <w:rFonts w:ascii="Times New Roman" w:hAnsi="Times New Roman"/>
          <w:b/>
          <w:bCs/>
          <w:sz w:val="28"/>
          <w:szCs w:val="28"/>
        </w:rPr>
        <w:t>)</w:t>
      </w:r>
      <w:r>
        <w:rPr>
          <w:rFonts w:ascii="Times New Roman" w:hAnsi="Times New Roman"/>
          <w:b/>
          <w:bCs/>
          <w:sz w:val="28"/>
          <w:szCs w:val="28"/>
        </w:rPr>
        <w:t>”</w:t>
      </w:r>
    </w:p>
    <w:p w:rsidR="00F57607" w:rsidRPr="00475879" w:rsidP="00912272">
      <w:pPr>
        <w:bidi w:val="0"/>
        <w:spacing w:after="0" w:line="240" w:lineRule="auto"/>
        <w:jc w:val="center"/>
        <w:rPr>
          <w:rFonts w:ascii="Times New Roman" w:hAnsi="Times New Roman"/>
          <w:b/>
          <w:bCs/>
          <w:sz w:val="28"/>
          <w:szCs w:val="28"/>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739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475879" w:rsidP="00912272">
            <w:pPr>
              <w:bidi w:val="0"/>
              <w:spacing w:after="0" w:line="240" w:lineRule="auto"/>
              <w:jc w:val="center"/>
              <w:rPr>
                <w:rFonts w:ascii="Times New Roman" w:hAnsi="Times New Roman"/>
                <w:b/>
                <w:bCs/>
                <w:sz w:val="28"/>
                <w:szCs w:val="28"/>
              </w:rPr>
            </w:pPr>
            <w:r w:rsidRPr="00475879">
              <w:rPr>
                <w:rFonts w:ascii="Times New Roman" w:hAnsi="Times New Roman"/>
                <w:b/>
                <w:bCs/>
                <w:sz w:val="28"/>
                <w:szCs w:val="28"/>
              </w:rPr>
              <w:t xml:space="preserve">Чинна редакція </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12272" w:rsidRPr="00475879" w:rsidP="00912272">
            <w:pPr>
              <w:bidi w:val="0"/>
              <w:spacing w:after="0" w:line="240" w:lineRule="auto"/>
              <w:jc w:val="center"/>
              <w:rPr>
                <w:rFonts w:ascii="Times New Roman" w:hAnsi="Times New Roman"/>
                <w:b/>
                <w:bCs/>
                <w:sz w:val="28"/>
                <w:szCs w:val="28"/>
              </w:rPr>
            </w:pPr>
            <w:r w:rsidRPr="00475879" w:rsidR="00F57607">
              <w:rPr>
                <w:rFonts w:ascii="Times New Roman" w:hAnsi="Times New Roman"/>
                <w:b/>
                <w:bCs/>
                <w:sz w:val="28"/>
                <w:szCs w:val="28"/>
              </w:rPr>
              <w:t xml:space="preserve">Редакція з урахуванням внесених законопроектом змін </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F57607" w:rsidRPr="00475879" w:rsidP="00912272">
            <w:pPr>
              <w:bidi w:val="0"/>
              <w:spacing w:after="0" w:line="240" w:lineRule="auto"/>
              <w:jc w:val="center"/>
              <w:rPr>
                <w:rFonts w:ascii="Times New Roman" w:hAnsi="Times New Roman"/>
                <w:b/>
                <w:bCs/>
                <w:sz w:val="28"/>
                <w:szCs w:val="28"/>
              </w:rPr>
            </w:pPr>
            <w:r w:rsidR="00912272">
              <w:rPr>
                <w:rFonts w:ascii="Times New Roman" w:hAnsi="Times New Roman"/>
                <w:b/>
                <w:bCs/>
                <w:sz w:val="28"/>
                <w:szCs w:val="28"/>
              </w:rPr>
              <w:t>Закон</w:t>
            </w:r>
            <w:r w:rsidRPr="003D1D63" w:rsidR="00912272">
              <w:rPr>
                <w:rFonts w:ascii="Times New Roman" w:hAnsi="Times New Roman"/>
                <w:b/>
                <w:bCs/>
                <w:sz w:val="28"/>
                <w:szCs w:val="28"/>
              </w:rPr>
              <w:t xml:space="preserve"> України «Про статус народного депутата України»</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bookmarkStart w:id="0" w:name="BM266"/>
            <w:bookmarkEnd w:id="0"/>
            <w:r w:rsidRPr="003D1D63">
              <w:rPr>
                <w:rFonts w:ascii="Times New Roman" w:hAnsi="Times New Roman" w:cs="Courier New"/>
                <w:b/>
                <w:sz w:val="28"/>
                <w:szCs w:val="28"/>
                <w:lang w:eastAsia="ru-RU"/>
              </w:rPr>
              <w:t xml:space="preserve">Стаття 4. </w:t>
            </w:r>
            <w:r w:rsidRPr="003D1D63">
              <w:rPr>
                <w:rFonts w:ascii="Times New Roman" w:hAnsi="Times New Roman" w:cs="Courier New"/>
                <w:sz w:val="28"/>
                <w:szCs w:val="28"/>
                <w:lang w:eastAsia="ru-RU"/>
              </w:rPr>
              <w:t>Дострокове припинення повноважень народного депутата України</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Повноваження народного депутата припиняються достроково у разі:</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1) особистої письмової заяви про складення депутатських повноважень;</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2) набрання законної сили обвинувальним вироком щодо нього;</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3) визнання його судом недієздатним або безвісно відсутнім;</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4) припинення його громадянства або виїзду на постійне проживання за межі України;</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5) смерті;</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p>
          <w:p w:rsidR="00F57607" w:rsidRPr="00F57F63" w:rsidP="00912272">
            <w:pPr>
              <w:bidi w:val="0"/>
              <w:spacing w:after="0" w:line="240" w:lineRule="auto"/>
              <w:jc w:val="both"/>
              <w:rPr>
                <w:rFonts w:ascii="Times New Roman" w:hAnsi="Times New Roman"/>
                <w:bCs/>
                <w:sz w:val="28"/>
                <w:szCs w:val="28"/>
              </w:rPr>
            </w:pPr>
            <w:bookmarkStart w:id="1" w:name="BM269"/>
            <w:bookmarkStart w:id="2" w:name="BM440"/>
            <w:bookmarkStart w:id="3" w:name="BM444"/>
            <w:bookmarkStart w:id="4" w:name="BM452"/>
            <w:bookmarkStart w:id="5" w:name="BM454"/>
            <w:bookmarkStart w:id="6" w:name="BM455"/>
            <w:bookmarkStart w:id="7" w:name="BM458"/>
            <w:bookmarkStart w:id="8" w:name="BM494"/>
            <w:bookmarkStart w:id="9" w:name="BM502"/>
            <w:bookmarkStart w:id="10" w:name="BM505"/>
            <w:bookmarkStart w:id="11" w:name="BM508"/>
            <w:bookmarkEnd w:id="1"/>
            <w:bookmarkEnd w:id="2"/>
            <w:bookmarkEnd w:id="3"/>
            <w:bookmarkEnd w:id="4"/>
            <w:bookmarkEnd w:id="5"/>
            <w:bookmarkEnd w:id="6"/>
            <w:bookmarkEnd w:id="7"/>
            <w:bookmarkEnd w:id="8"/>
            <w:bookmarkEnd w:id="9"/>
            <w:bookmarkEnd w:id="10"/>
            <w:bookmarkEnd w:id="11"/>
            <w:r w:rsidRPr="003950F3">
              <w:rPr>
                <w:rFonts w:ascii="Times New Roman" w:hAnsi="Times New Roman"/>
                <w:bCs/>
                <w:sz w:val="28"/>
                <w:szCs w:val="28"/>
              </w:rPr>
              <w:t>6) порушення вимог частини першої статті 3 цього Закону.</w:t>
            </w:r>
          </w:p>
          <w:p w:rsidR="00F57607" w:rsidP="00912272">
            <w:pPr>
              <w:bidi w:val="0"/>
              <w:spacing w:after="0" w:line="240" w:lineRule="auto"/>
              <w:jc w:val="both"/>
              <w:rPr>
                <w:rFonts w:ascii="Times New Roman" w:hAnsi="Times New Roman"/>
                <w:b/>
                <w:bCs/>
                <w:sz w:val="28"/>
                <w:szCs w:val="28"/>
              </w:rPr>
            </w:pPr>
            <w:r w:rsidRPr="003950F3">
              <w:rPr>
                <w:rFonts w:ascii="Times New Roman" w:hAnsi="Times New Roman"/>
                <w:b/>
                <w:bCs/>
                <w:sz w:val="28"/>
                <w:szCs w:val="28"/>
              </w:rPr>
              <w:t>Відсутня</w:t>
            </w:r>
          </w:p>
          <w:p w:rsidR="00F57607" w:rsidP="00912272">
            <w:pPr>
              <w:bidi w:val="0"/>
              <w:spacing w:after="0" w:line="240" w:lineRule="auto"/>
              <w:jc w:val="both"/>
              <w:rPr>
                <w:rFonts w:ascii="Times New Roman" w:hAnsi="Times New Roman"/>
                <w:b/>
                <w:bCs/>
                <w:sz w:val="28"/>
                <w:szCs w:val="28"/>
              </w:rPr>
            </w:pPr>
          </w:p>
          <w:p w:rsidR="00F57607" w:rsidRPr="003950F3" w:rsidP="00912272">
            <w:pPr>
              <w:bidi w:val="0"/>
              <w:spacing w:after="0" w:line="240" w:lineRule="auto"/>
              <w:jc w:val="both"/>
              <w:rPr>
                <w:rFonts w:ascii="Times New Roman" w:hAnsi="Times New Roman"/>
                <w:b/>
                <w:bCs/>
                <w:sz w:val="28"/>
                <w:szCs w:val="28"/>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b/>
                <w:sz w:val="28"/>
                <w:szCs w:val="28"/>
                <w:lang w:eastAsia="ru-RU"/>
              </w:rPr>
              <w:t xml:space="preserve">Стаття 4. </w:t>
            </w:r>
            <w:r w:rsidRPr="003D1D63">
              <w:rPr>
                <w:rFonts w:ascii="Times New Roman" w:hAnsi="Times New Roman" w:cs="Courier New"/>
                <w:sz w:val="28"/>
                <w:szCs w:val="28"/>
                <w:lang w:eastAsia="ru-RU"/>
              </w:rPr>
              <w:t>Дострокове припинення повноважень народного депутата України</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Повноваження народного депутата припиняються достроково у разі:</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1) особистої письмової заяви про складення депутатських повноважень;</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2) набрання законної сили обвинувальним вироком щодо нього;</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3) визнання його судом недієздатним або безвісно відсутнім;</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4) припинення його громадянства або виїзду на постійне проживання за межі України;</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5) смерті;</w:t>
            </w: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p>
          <w:p w:rsidR="00F57607" w:rsidP="00912272">
            <w:pPr>
              <w:bidi w:val="0"/>
              <w:spacing w:after="0" w:line="240" w:lineRule="auto"/>
              <w:jc w:val="both"/>
              <w:rPr>
                <w:rFonts w:ascii="Times New Roman" w:hAnsi="Times New Roman"/>
                <w:bCs/>
                <w:sz w:val="28"/>
                <w:szCs w:val="28"/>
              </w:rPr>
            </w:pPr>
            <w:r w:rsidRPr="003950F3">
              <w:rPr>
                <w:rFonts w:ascii="Times New Roman" w:hAnsi="Times New Roman"/>
                <w:bCs/>
                <w:sz w:val="28"/>
                <w:szCs w:val="28"/>
              </w:rPr>
              <w:t>6) порушення вимог частини першої статті 3 цього Закону.</w:t>
            </w:r>
          </w:p>
          <w:p w:rsidR="00F57607" w:rsidRPr="003950F3" w:rsidP="00912272">
            <w:pPr>
              <w:bidi w:val="0"/>
              <w:spacing w:after="0" w:line="240" w:lineRule="auto"/>
              <w:jc w:val="both"/>
              <w:rPr>
                <w:rFonts w:ascii="Times New Roman" w:hAnsi="Times New Roman"/>
                <w:b/>
                <w:bCs/>
                <w:sz w:val="28"/>
                <w:szCs w:val="28"/>
              </w:rPr>
            </w:pPr>
            <w:bookmarkStart w:id="12" w:name="_Hlk18590315"/>
            <w:r w:rsidRPr="001341A1" w:rsidR="005A0623">
              <w:rPr>
                <w:rFonts w:ascii="Times New Roman" w:hAnsi="Times New Roman"/>
                <w:b/>
                <w:bCs/>
                <w:sz w:val="28"/>
                <w:szCs w:val="28"/>
              </w:rPr>
              <w:t>7) невходження його до депутатської фракції політичної партії за списками якої його було обрано народним депутатом України у загальнодержавному багатомандатному виборчому окрузі чи яка була суб’єктом його висування у одномандатному мажоритарному виборчому окрузі, або його виходу із складу такої фракції.</w:t>
            </w:r>
            <w:bookmarkEnd w:id="12"/>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950F3" w:rsidP="00912272">
            <w:pPr>
              <w:bidi w:val="0"/>
              <w:spacing w:after="0" w:line="240" w:lineRule="auto"/>
              <w:jc w:val="both"/>
              <w:rPr>
                <w:rFonts w:ascii="Times New Roman" w:hAnsi="Times New Roman"/>
                <w:bCs/>
                <w:sz w:val="28"/>
                <w:szCs w:val="28"/>
              </w:rPr>
            </w:pPr>
            <w:r w:rsidRPr="003950F3">
              <w:rPr>
                <w:rFonts w:ascii="Times New Roman" w:hAnsi="Times New Roman"/>
                <w:b/>
                <w:bCs/>
                <w:sz w:val="28"/>
                <w:szCs w:val="28"/>
              </w:rPr>
              <w:t xml:space="preserve">Стаття 5. </w:t>
            </w:r>
            <w:r w:rsidRPr="003950F3">
              <w:rPr>
                <w:rFonts w:ascii="Times New Roman" w:hAnsi="Times New Roman"/>
                <w:bCs/>
                <w:sz w:val="28"/>
                <w:szCs w:val="28"/>
              </w:rPr>
              <w:t>Порядок дострокового припинення повноважень народного депутата України</w:t>
            </w:r>
          </w:p>
          <w:p w:rsidR="00F57607" w:rsidRPr="003950F3" w:rsidP="00912272">
            <w:pPr>
              <w:bidi w:val="0"/>
              <w:spacing w:after="0" w:line="240" w:lineRule="auto"/>
              <w:jc w:val="both"/>
              <w:rPr>
                <w:rFonts w:ascii="Times New Roman" w:hAnsi="Times New Roman"/>
                <w:bCs/>
                <w:sz w:val="28"/>
                <w:szCs w:val="28"/>
              </w:rPr>
            </w:pPr>
            <w:r w:rsidRPr="003950F3">
              <w:rPr>
                <w:rFonts w:ascii="Times New Roman" w:hAnsi="Times New Roman"/>
                <w:bCs/>
                <w:sz w:val="28"/>
                <w:szCs w:val="28"/>
              </w:rPr>
              <w:t>1. Рішення про дострокове припинення повноважень народного депутата відповідно до пунктів 1-5 статті 4 цього Закону приймається у десятиденний строк за поданням комітету, до компетенції якого входять питання депутатської етики, більшістю від конституційного складу Верховної Ради України.</w:t>
            </w:r>
          </w:p>
          <w:p w:rsidR="00F57607" w:rsidRPr="003950F3" w:rsidP="00912272">
            <w:pPr>
              <w:bidi w:val="0"/>
              <w:spacing w:after="0" w:line="240" w:lineRule="auto"/>
              <w:jc w:val="both"/>
              <w:rPr>
                <w:rFonts w:ascii="Times New Roman" w:hAnsi="Times New Roman"/>
                <w:bCs/>
                <w:sz w:val="28"/>
                <w:szCs w:val="28"/>
              </w:rPr>
            </w:pPr>
            <w:r w:rsidRPr="003950F3">
              <w:rPr>
                <w:rFonts w:ascii="Times New Roman" w:hAnsi="Times New Roman"/>
                <w:bCs/>
                <w:sz w:val="28"/>
                <w:szCs w:val="28"/>
              </w:rPr>
              <w:t>2. У разі невиконання вимоги щодо несумісності депутатського мандата з іншими видами діяльності повноваження народного депутата припиняються достроково на підставі закону за рішенням суду.</w:t>
            </w:r>
          </w:p>
          <w:p w:rsidR="00F57607" w:rsidRPr="003950F3" w:rsidP="00912272">
            <w:pPr>
              <w:bidi w:val="0"/>
              <w:spacing w:after="0" w:line="240" w:lineRule="auto"/>
              <w:jc w:val="both"/>
              <w:rPr>
                <w:rFonts w:ascii="Times New Roman" w:hAnsi="Times New Roman"/>
                <w:bCs/>
                <w:sz w:val="28"/>
                <w:szCs w:val="28"/>
              </w:rPr>
            </w:pPr>
            <w:r w:rsidRPr="003950F3">
              <w:rPr>
                <w:rFonts w:ascii="Times New Roman" w:hAnsi="Times New Roman"/>
                <w:bCs/>
                <w:sz w:val="28"/>
                <w:szCs w:val="28"/>
              </w:rPr>
              <w:t>Комітет, до компетенції якого входять питання депутатської етики, розглядає відповідні матеріали і подає висновок Голові Верховної Ради України, який у десятиденний строк звертається до суду або повертає матеріали комітету з обґрунтуванням відмови у зверненні до суду. За дорученням Голови Верховної Ради України до суду з питання дострокового припинення повноважень народного депутата також може звернутися Перший заступник чи заступник Голови Верховної Ради України.</w:t>
            </w:r>
          </w:p>
          <w:p w:rsidR="00F57607" w:rsidRPr="003950F3" w:rsidP="00912272">
            <w:pPr>
              <w:bidi w:val="0"/>
              <w:spacing w:after="0" w:line="240" w:lineRule="auto"/>
              <w:jc w:val="both"/>
              <w:rPr>
                <w:rFonts w:ascii="Times New Roman" w:hAnsi="Times New Roman"/>
                <w:bCs/>
                <w:sz w:val="28"/>
                <w:szCs w:val="28"/>
              </w:rPr>
            </w:pPr>
            <w:r w:rsidRPr="003950F3">
              <w:rPr>
                <w:rFonts w:ascii="Times New Roman" w:hAnsi="Times New Roman"/>
                <w:bCs/>
                <w:sz w:val="28"/>
                <w:szCs w:val="28"/>
              </w:rPr>
              <w:t>Комітет, до компетенції якого входять питання депутатської етики, у разі повернення Головою Верховної Ради України матеріалів з обґрунтуванням відмови у зверненні до суду розглядає їх і у випадку незгоди з ними вносить пропозицію про розгляд цього питання на засіданні Верховної Ради України.</w:t>
            </w:r>
          </w:p>
          <w:p w:rsidR="00F57607" w:rsidRPr="003950F3" w:rsidP="00912272">
            <w:pPr>
              <w:bidi w:val="0"/>
              <w:spacing w:after="0" w:line="240" w:lineRule="auto"/>
              <w:jc w:val="both"/>
              <w:rPr>
                <w:rFonts w:ascii="Times New Roman" w:hAnsi="Times New Roman"/>
                <w:bCs/>
                <w:sz w:val="28"/>
                <w:szCs w:val="28"/>
              </w:rPr>
            </w:pPr>
            <w:r w:rsidRPr="003950F3">
              <w:rPr>
                <w:rFonts w:ascii="Times New Roman" w:hAnsi="Times New Roman"/>
                <w:bCs/>
                <w:sz w:val="28"/>
                <w:szCs w:val="28"/>
              </w:rPr>
              <w:t>За рішенням Верховної Ради України Голова Верховної Ради України зобов'язаний звернутися до суду для вирішення питання про дострокове припинення повноважень такого народного депутата. Верховна Рада України своїм рішенням також може зобов'язати звернутися до суду з питання про дострокове припинення повноважень народного депутата Першого заступника чи заступника Голови Верховної Ради України.</w:t>
            </w:r>
          </w:p>
          <w:p w:rsidR="00F57607" w:rsidRPr="003950F3" w:rsidP="00912272">
            <w:pPr>
              <w:bidi w:val="0"/>
              <w:spacing w:after="0" w:line="240" w:lineRule="auto"/>
              <w:jc w:val="both"/>
              <w:rPr>
                <w:rFonts w:ascii="Times New Roman" w:hAnsi="Times New Roman"/>
                <w:bCs/>
                <w:sz w:val="28"/>
                <w:szCs w:val="28"/>
              </w:rPr>
            </w:pPr>
            <w:r w:rsidRPr="003950F3">
              <w:rPr>
                <w:rFonts w:ascii="Times New Roman" w:hAnsi="Times New Roman"/>
                <w:bCs/>
                <w:sz w:val="28"/>
                <w:szCs w:val="28"/>
              </w:rPr>
              <w:t>3. У разі дострокового припинення повноважень Верховної Ради України відповідно до Конституції України повноваження народних депутатів припиняються з моменту відкриття першого засідання Верховної Ради України нового скликання.</w:t>
            </w:r>
          </w:p>
          <w:p w:rsidR="00912272"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b/>
                <w:bCs/>
                <w:sz w:val="28"/>
                <w:szCs w:val="28"/>
              </w:rPr>
            </w:pPr>
          </w:p>
          <w:p w:rsidR="00F57607" w:rsidRPr="003D1D63"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Pr>
                <w:rFonts w:ascii="Times New Roman" w:hAnsi="Times New Roman"/>
                <w:b/>
                <w:bCs/>
                <w:sz w:val="28"/>
                <w:szCs w:val="28"/>
              </w:rPr>
              <w:t>відсутня</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1341A1" w:rsidP="00912272">
            <w:pPr>
              <w:bidi w:val="0"/>
              <w:spacing w:after="0" w:line="240" w:lineRule="auto"/>
              <w:jc w:val="both"/>
              <w:rPr>
                <w:rFonts w:ascii="Times New Roman" w:hAnsi="Times New Roman"/>
                <w:bCs/>
                <w:sz w:val="28"/>
                <w:szCs w:val="28"/>
              </w:rPr>
            </w:pPr>
            <w:r w:rsidRPr="001341A1">
              <w:rPr>
                <w:rFonts w:ascii="Times New Roman" w:hAnsi="Times New Roman"/>
                <w:b/>
                <w:bCs/>
                <w:sz w:val="28"/>
                <w:szCs w:val="28"/>
              </w:rPr>
              <w:t xml:space="preserve">Стаття 5. </w:t>
            </w:r>
            <w:r w:rsidRPr="001341A1">
              <w:rPr>
                <w:rFonts w:ascii="Times New Roman" w:hAnsi="Times New Roman"/>
                <w:bCs/>
                <w:sz w:val="28"/>
                <w:szCs w:val="28"/>
              </w:rPr>
              <w:t>Порядок дострокового припинення повноважень народного депутата України</w:t>
            </w:r>
          </w:p>
          <w:p w:rsidR="00F57607" w:rsidRPr="001341A1" w:rsidP="00912272">
            <w:pPr>
              <w:bidi w:val="0"/>
              <w:spacing w:after="0" w:line="240" w:lineRule="auto"/>
              <w:jc w:val="both"/>
              <w:rPr>
                <w:rFonts w:ascii="Times New Roman" w:hAnsi="Times New Roman"/>
                <w:bCs/>
                <w:sz w:val="28"/>
                <w:szCs w:val="28"/>
              </w:rPr>
            </w:pPr>
            <w:r w:rsidRPr="001341A1">
              <w:rPr>
                <w:rFonts w:ascii="Times New Roman" w:hAnsi="Times New Roman"/>
                <w:bCs/>
                <w:sz w:val="28"/>
                <w:szCs w:val="28"/>
              </w:rPr>
              <w:t>1. Рішення про дострокове припинення повноважень народного депутата відповідно до пунктів 1-5 статті 4 цього Закону приймається у десятиденний строк за поданням комітету, до компетенції якого входять питання депутатської етики, більшістю від конституційного складу Верховної Ради України.</w:t>
            </w:r>
          </w:p>
          <w:p w:rsidR="00F57607" w:rsidRPr="001341A1" w:rsidP="00912272">
            <w:pPr>
              <w:bidi w:val="0"/>
              <w:spacing w:after="0" w:line="240" w:lineRule="auto"/>
              <w:jc w:val="both"/>
              <w:rPr>
                <w:rFonts w:ascii="Times New Roman" w:hAnsi="Times New Roman"/>
                <w:bCs/>
                <w:sz w:val="28"/>
                <w:szCs w:val="28"/>
              </w:rPr>
            </w:pPr>
            <w:r w:rsidRPr="001341A1">
              <w:rPr>
                <w:rFonts w:ascii="Times New Roman" w:hAnsi="Times New Roman"/>
                <w:bCs/>
                <w:sz w:val="28"/>
                <w:szCs w:val="28"/>
              </w:rPr>
              <w:t>2. У разі невиконання вимоги щодо несумісності депутатського мандата з іншими видами діяльності повноваження народного депутата припиняються достроково на підставі закону за рішенням суду.</w:t>
            </w:r>
          </w:p>
          <w:p w:rsidR="00F57607" w:rsidRPr="001341A1" w:rsidP="00912272">
            <w:pPr>
              <w:bidi w:val="0"/>
              <w:spacing w:after="0" w:line="240" w:lineRule="auto"/>
              <w:jc w:val="both"/>
              <w:rPr>
                <w:rFonts w:ascii="Times New Roman" w:hAnsi="Times New Roman"/>
                <w:bCs/>
                <w:sz w:val="28"/>
                <w:szCs w:val="28"/>
              </w:rPr>
            </w:pPr>
            <w:r w:rsidRPr="001341A1">
              <w:rPr>
                <w:rFonts w:ascii="Times New Roman" w:hAnsi="Times New Roman"/>
                <w:bCs/>
                <w:sz w:val="28"/>
                <w:szCs w:val="28"/>
              </w:rPr>
              <w:t>Комітет, до компетенції якого входять питання депутатської етики, розглядає відповідні матеріали і подає висновок Голові Верховної Ради України, який у десятиденний строк звертається до суду або повертає матеріали комітету з обґрунтуванням відмови у зверненні до суду. За дорученням Голови Верховної Ради України до суду з питання дострокового припинення повноважень народного депутата також може звернутися Перший заступник чи заступник Голови Верховної Ради України.</w:t>
            </w:r>
          </w:p>
          <w:p w:rsidR="00F57607" w:rsidRPr="001341A1" w:rsidP="00912272">
            <w:pPr>
              <w:bidi w:val="0"/>
              <w:spacing w:after="0" w:line="240" w:lineRule="auto"/>
              <w:jc w:val="both"/>
              <w:rPr>
                <w:rFonts w:ascii="Times New Roman" w:hAnsi="Times New Roman"/>
                <w:bCs/>
                <w:sz w:val="28"/>
                <w:szCs w:val="28"/>
              </w:rPr>
            </w:pPr>
            <w:r w:rsidRPr="001341A1">
              <w:rPr>
                <w:rFonts w:ascii="Times New Roman" w:hAnsi="Times New Roman"/>
                <w:bCs/>
                <w:sz w:val="28"/>
                <w:szCs w:val="28"/>
              </w:rPr>
              <w:t>Комітет, до компетенції якого входять питання депутатської етики, у разі повернення Головою Верховної Ради України матеріалів з обґрунтуванням відмови у зверненні до суду розглядає їх і у випадку незгоди з ними вносить пропозицію про розгляд цього питання на засіданні Верховної Ради України.</w:t>
            </w:r>
          </w:p>
          <w:p w:rsidR="00F57607" w:rsidRPr="001341A1" w:rsidP="00912272">
            <w:pPr>
              <w:bidi w:val="0"/>
              <w:spacing w:after="0" w:line="240" w:lineRule="auto"/>
              <w:jc w:val="both"/>
              <w:rPr>
                <w:rFonts w:ascii="Times New Roman" w:hAnsi="Times New Roman"/>
                <w:bCs/>
                <w:sz w:val="28"/>
                <w:szCs w:val="28"/>
              </w:rPr>
            </w:pPr>
            <w:r w:rsidRPr="001341A1">
              <w:rPr>
                <w:rFonts w:ascii="Times New Roman" w:hAnsi="Times New Roman"/>
                <w:bCs/>
                <w:sz w:val="28"/>
                <w:szCs w:val="28"/>
              </w:rPr>
              <w:t>За рішенням Верховної Ради України Голова Верховної Ради України зобов'язаний звернутися до суду для вирішення питання про дострокове припинення повноважень такого народного депутата. Верховна Рада України своїм рішенням також може зобов'язати звернутися до суду з питання про дострокове припинення повноважень народного депутата Першого заступника чи заступника Голови Верховної Ради України.</w:t>
            </w:r>
          </w:p>
          <w:p w:rsidR="00F57F63" w:rsidRPr="001341A1" w:rsidP="00912272">
            <w:pPr>
              <w:bidi w:val="0"/>
              <w:spacing w:after="0" w:line="240" w:lineRule="auto"/>
              <w:jc w:val="both"/>
              <w:rPr>
                <w:rFonts w:ascii="Times New Roman" w:hAnsi="Times New Roman"/>
                <w:bCs/>
                <w:sz w:val="28"/>
                <w:szCs w:val="28"/>
              </w:rPr>
            </w:pPr>
            <w:r w:rsidRPr="001341A1" w:rsidR="00F57607">
              <w:rPr>
                <w:rFonts w:ascii="Times New Roman" w:hAnsi="Times New Roman"/>
                <w:bCs/>
                <w:sz w:val="28"/>
                <w:szCs w:val="28"/>
              </w:rPr>
              <w:t>3. У разі дострокового припинення повноважень Верховної Ради України відповідно до Конституції України повноваження народних депутатів припиняються з моменту відкриття першого засідання Верховної Ради України нового скликання.</w:t>
            </w:r>
          </w:p>
          <w:p w:rsidR="00F57607" w:rsidRPr="001341A1"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bookmarkStart w:id="13" w:name="_Hlk18590419"/>
            <w:r w:rsidRPr="001341A1" w:rsidR="005A0623">
              <w:rPr>
                <w:rFonts w:ascii="Times New Roman" w:hAnsi="Times New Roman" w:cs="Courier New"/>
                <w:b/>
                <w:sz w:val="28"/>
                <w:szCs w:val="28"/>
                <w:lang w:eastAsia="ru-RU"/>
              </w:rPr>
              <w:t>4. У разі невходження народного депутата до депутатської фракції політичної партії за списками якої його було обрано народним депутатом України у загальнодержавному багатомандатному виборчому окрузі чи яка була суб’єктом його висування у одномандатному виборчому окрузі, або вихід його з членства в такій фракції, його повноваження припиняються з моменту ухвалення рішення вищим керівним органом відповідної політичної партії в порядку, визначеному статутом політичної партії.</w:t>
            </w:r>
          </w:p>
          <w:p w:rsidR="001129F5" w:rsidRPr="001341A1"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bookmarkEnd w:id="13"/>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Стаття 13</w:t>
            </w:r>
            <w:r w:rsidRPr="00332FB6">
              <w:rPr>
                <w:rFonts w:ascii="Times New Roman" w:hAnsi="Times New Roman" w:cs="Courier New"/>
                <w:sz w:val="28"/>
                <w:szCs w:val="28"/>
                <w:lang w:eastAsia="ru-RU"/>
              </w:rPr>
              <w:t>. Право народних депутатів України об'єднуватися в депутатські фракції (групи)</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1. Народні депутати мають право об'єднуватися в депутатські фракції та депутатські групи.</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2. Депутатські фракції (групи) утворюються, реєструються, діють, а також припиняють свою діяльність відповідно до закону про регламент Верховної Ради України та інших законів України.</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3. Організація роботи депутатських фракцій (груп) регулюється законами та прийнятим відповідно до них Положенням про депутатську фракцію (групу).</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4. Народний депутат має право бути членом лише однієї зареєстрованої депутатської фракції (групи).</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1129F5"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1129F5"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5. Народний депутат має право вільно вийти зі складу депутатської фракції (групи).</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1129F5"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6. Народний депутат може не входити до жодної зареєстрованої депутатської фракції чи депутатської групи.</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1129F5"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7. Народний депутат як член депутатської фракції (групи) має право:</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1) обирати та бути обраним до керівних органів депутатської фракції (групи);</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2) брати участь у затвердженні Положення про депутатську фракцію (групу);</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3) пропонувати питання для розгляду депутатською фракцією (групою);</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 xml:space="preserve">4) вносити пропозиції до питань, які розглядаються на засіданні депутатської фракції (групи), виступати з </w:t>
            </w:r>
            <w:r w:rsidRPr="00332FB6" w:rsidR="00912272">
              <w:rPr>
                <w:rFonts w:ascii="Times New Roman" w:hAnsi="Times New Roman" w:cs="Courier New"/>
                <w:sz w:val="28"/>
                <w:szCs w:val="28"/>
                <w:lang w:eastAsia="ru-RU"/>
              </w:rPr>
              <w:t>обґрунтуванням</w:t>
            </w:r>
            <w:r w:rsidRPr="00332FB6">
              <w:rPr>
                <w:rFonts w:ascii="Times New Roman" w:hAnsi="Times New Roman" w:cs="Courier New"/>
                <w:sz w:val="28"/>
                <w:szCs w:val="28"/>
                <w:lang w:eastAsia="ru-RU"/>
              </w:rPr>
              <w:t xml:space="preserve"> своїх пропозицій;</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5) брати участь в обговоренні будь-якого питання, яке розглядається на засіданні депутатської фракції (групи).</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8. Діяльність народного депутата у депутатській фракції (групі) визначається цим Законом, законом про регламент Верховної Ради України та Положенням про депутатську фракцію (групу).</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Стаття 13.</w:t>
            </w:r>
            <w:r w:rsidRPr="00332FB6">
              <w:rPr>
                <w:rFonts w:ascii="Times New Roman" w:hAnsi="Times New Roman" w:cs="Courier New"/>
                <w:sz w:val="28"/>
                <w:szCs w:val="28"/>
                <w:lang w:eastAsia="ru-RU"/>
              </w:rPr>
              <w:t xml:space="preserve"> Об’єднання народних депутатів України в депутатські фракції та депутатські групи.</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 xml:space="preserve">1. Народні депутати України, обрані у загальнодержавному багатомандатному виборчому окрузі, а також обрані у одномандатних виборчих округах, якщо суб’єктом їх висування була політична партія, яка взяла участь у розподілі депутатських мандатів у Верховній Раді України поточного скликання, </w:t>
            </w:r>
            <w:r w:rsidRPr="00F57F63">
              <w:rPr>
                <w:rFonts w:ascii="Times New Roman" w:hAnsi="Times New Roman" w:cs="Courier New"/>
                <w:b/>
                <w:sz w:val="28"/>
                <w:szCs w:val="28"/>
                <w:lang w:eastAsia="ru-RU"/>
              </w:rPr>
              <w:t>зобов’язані об'єднатися в депутатську фракцію, утворену такою політичною партією</w:t>
            </w:r>
            <w:r w:rsidRPr="00F57F63">
              <w:rPr>
                <w:rFonts w:ascii="Times New Roman" w:hAnsi="Times New Roman" w:cs="Courier New"/>
                <w:sz w:val="28"/>
                <w:szCs w:val="28"/>
                <w:lang w:eastAsia="ru-RU"/>
              </w:rPr>
              <w:t>.</w:t>
            </w: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 xml:space="preserve">2. Народні депутати України, обрані у одномандатних виборчих округах, якщо суб’єктом їх висування була політична партія, яка не взяла участь у розподілі депутатських мандатів у Верховній Раді України поточного скликання, а також народні депутати України, обрані у одномандатних виборчих округах, якщо їх було висунуто шляхом самовисування, </w:t>
            </w:r>
            <w:r w:rsidRPr="00F57F63">
              <w:rPr>
                <w:rFonts w:ascii="Times New Roman" w:hAnsi="Times New Roman" w:cs="Courier New"/>
                <w:b/>
                <w:sz w:val="28"/>
                <w:szCs w:val="28"/>
                <w:lang w:eastAsia="ru-RU"/>
              </w:rPr>
              <w:t>мають право об’єднатися в депутатські групи, або увійти до однієї з депутатських фракцій.</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3. Депутатські фракції та депутатські групи утворюються, реєструються, діють, а також припиняють свою діяльність відповідно до закону про регламент Верховної Ради України.</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4. Організація роботи депутатських фракцій та депутатських груп регулюється законами та прийнятим відповідно до них Положенням про депутатську фракцію (депутатську групу).</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5. Народний депутат має право бути членом лише однієї зареєстрованої депутатської фракції або депутатської групи</w:t>
            </w:r>
            <w:r w:rsidRPr="00332FB6">
              <w:rPr>
                <w:rFonts w:ascii="Times New Roman" w:hAnsi="Times New Roman" w:cs="Courier New"/>
                <w:sz w:val="28"/>
                <w:szCs w:val="28"/>
                <w:lang w:eastAsia="ru-RU"/>
              </w:rPr>
              <w:t>.</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 xml:space="preserve">6. Народний депутат обраний у одномандатному виборчому окрузі, якщо суб’єктом його висування була політична партія, яка не взяла участь у розподілі депутатських мандатів у Верховній Раді України поточного скликання, а також народний депутат України, обраний у одномандатному виборчому окрузі, якщо його було висунуто шляхом самовисування, </w:t>
            </w:r>
            <w:r w:rsidRPr="00F57F63">
              <w:rPr>
                <w:rFonts w:ascii="Times New Roman" w:hAnsi="Times New Roman" w:cs="Courier New"/>
                <w:b/>
                <w:sz w:val="28"/>
                <w:szCs w:val="28"/>
                <w:lang w:eastAsia="ru-RU"/>
              </w:rPr>
              <w:t>має право вільно вийти зі складу однієї депутатської фракції або депутатської групи та увійти до складу іншої.</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 xml:space="preserve">7. Народний депутат як член депутатської фракції </w:t>
            </w:r>
            <w:r w:rsidRPr="00332FB6">
              <w:rPr>
                <w:rFonts w:ascii="Times New Roman" w:hAnsi="Times New Roman" w:cs="Courier New"/>
                <w:b/>
                <w:sz w:val="28"/>
                <w:szCs w:val="28"/>
                <w:lang w:eastAsia="ru-RU"/>
              </w:rPr>
              <w:t>(депутатської групи</w:t>
            </w:r>
            <w:r w:rsidRPr="00332FB6">
              <w:rPr>
                <w:rFonts w:ascii="Times New Roman" w:hAnsi="Times New Roman" w:cs="Courier New"/>
                <w:sz w:val="28"/>
                <w:szCs w:val="28"/>
                <w:lang w:eastAsia="ru-RU"/>
              </w:rPr>
              <w:t>) має право:</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1) обирати та бути обраним до керівних органів депутатської фракції (</w:t>
            </w:r>
            <w:r w:rsidRPr="00332FB6">
              <w:rPr>
                <w:rFonts w:ascii="Times New Roman" w:hAnsi="Times New Roman" w:cs="Courier New"/>
                <w:b/>
                <w:sz w:val="28"/>
                <w:szCs w:val="28"/>
                <w:lang w:eastAsia="ru-RU"/>
              </w:rPr>
              <w:t>депутатської групи</w:t>
            </w:r>
            <w:r w:rsidRPr="00332FB6">
              <w:rPr>
                <w:rFonts w:ascii="Times New Roman" w:hAnsi="Times New Roman" w:cs="Courier New"/>
                <w:sz w:val="28"/>
                <w:szCs w:val="28"/>
                <w:lang w:eastAsia="ru-RU"/>
              </w:rPr>
              <w:t>);</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2) брати участь у затвердженні Положення про депутатську фракцію (депутатську групу);</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3) пропонувати питання для розгляду депутатською фракцією (</w:t>
            </w:r>
            <w:r w:rsidRPr="00332FB6">
              <w:rPr>
                <w:rFonts w:ascii="Times New Roman" w:hAnsi="Times New Roman" w:cs="Courier New"/>
                <w:b/>
                <w:sz w:val="28"/>
                <w:szCs w:val="28"/>
                <w:lang w:eastAsia="ru-RU"/>
              </w:rPr>
              <w:t>депутатською групою</w:t>
            </w:r>
            <w:r w:rsidRPr="00332FB6">
              <w:rPr>
                <w:rFonts w:ascii="Times New Roman" w:hAnsi="Times New Roman" w:cs="Courier New"/>
                <w:sz w:val="28"/>
                <w:szCs w:val="28"/>
                <w:lang w:eastAsia="ru-RU"/>
              </w:rPr>
              <w:t>);</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4) вносити пропозиції до питань, які розглядаються на засіданні депутатської фракції (депутатської групи), виступати з обґрунтуванням своїх пропозицій;</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5) брати участь в обговоренні будь-якого питання, яке розглядається на засіданні депутатської фракції (</w:t>
            </w:r>
            <w:r w:rsidRPr="00332FB6">
              <w:rPr>
                <w:rFonts w:ascii="Times New Roman" w:hAnsi="Times New Roman" w:cs="Courier New"/>
                <w:b/>
                <w:sz w:val="28"/>
                <w:szCs w:val="28"/>
                <w:lang w:eastAsia="ru-RU"/>
              </w:rPr>
              <w:t>депутатської групи</w:t>
            </w:r>
            <w:r w:rsidRPr="00332FB6">
              <w:rPr>
                <w:rFonts w:ascii="Times New Roman" w:hAnsi="Times New Roman" w:cs="Courier New"/>
                <w:sz w:val="28"/>
                <w:szCs w:val="28"/>
                <w:lang w:eastAsia="ru-RU"/>
              </w:rPr>
              <w:t>).</w:t>
            </w:r>
          </w:p>
          <w:p w:rsidR="00F57607"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912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8. Діяльність народного депутата у депутатській фракції (</w:t>
            </w:r>
            <w:r w:rsidRPr="00332FB6">
              <w:rPr>
                <w:rFonts w:ascii="Times New Roman" w:hAnsi="Times New Roman" w:cs="Courier New"/>
                <w:b/>
                <w:sz w:val="28"/>
                <w:szCs w:val="28"/>
                <w:lang w:eastAsia="ru-RU"/>
              </w:rPr>
              <w:t>депутатській групі</w:t>
            </w:r>
            <w:r w:rsidRPr="00332FB6">
              <w:rPr>
                <w:rFonts w:ascii="Times New Roman" w:hAnsi="Times New Roman" w:cs="Courier New"/>
                <w:sz w:val="28"/>
                <w:szCs w:val="28"/>
                <w:lang w:eastAsia="ru-RU"/>
              </w:rPr>
              <w:t>) визначається цим Законом, законом про регламент Верховної Ради України та Положенням про депутатську фракцію (</w:t>
            </w:r>
            <w:r w:rsidRPr="00332FB6">
              <w:rPr>
                <w:rFonts w:ascii="Times New Roman" w:hAnsi="Times New Roman" w:cs="Courier New"/>
                <w:b/>
                <w:sz w:val="28"/>
                <w:szCs w:val="28"/>
                <w:lang w:eastAsia="ru-RU"/>
              </w:rPr>
              <w:t>депутатську групу</w:t>
            </w:r>
            <w:r w:rsidRPr="00332FB6">
              <w:rPr>
                <w:rFonts w:ascii="Times New Roman" w:hAnsi="Times New Roman" w:cs="Courier New"/>
                <w:sz w:val="28"/>
                <w:szCs w:val="28"/>
                <w:lang w:eastAsia="ru-RU"/>
              </w:rPr>
              <w:t>).</w:t>
            </w:r>
          </w:p>
        </w:tc>
      </w:tr>
    </w:tbl>
    <w:p w:rsidR="00912272" w:rsidP="00912272">
      <w:pPr>
        <w:bidi w:val="0"/>
        <w:spacing w:after="0" w:line="240" w:lineRule="auto"/>
        <w:rPr>
          <w:rFonts w:ascii="Times New Roman" w:hAnsi="Times New Roman"/>
          <w:b/>
          <w:bCs/>
          <w:sz w:val="28"/>
          <w:szCs w:val="28"/>
        </w:rPr>
      </w:pPr>
      <w:bookmarkStart w:id="14" w:name="_GoBack"/>
      <w:bookmarkEnd w:id="14"/>
    </w:p>
    <w:p w:rsidR="00F57607" w:rsidRPr="001129F5" w:rsidP="00912272">
      <w:pPr>
        <w:bidi w:val="0"/>
        <w:spacing w:after="0" w:line="240" w:lineRule="auto"/>
        <w:rPr>
          <w:rFonts w:ascii="Times New Roman" w:hAnsi="Times New Roman"/>
          <w:b/>
          <w:bCs/>
          <w:sz w:val="28"/>
          <w:szCs w:val="28"/>
        </w:rPr>
      </w:pPr>
      <w:r w:rsidRPr="001129F5" w:rsidR="001129F5">
        <w:rPr>
          <w:rFonts w:ascii="Times New Roman" w:hAnsi="Times New Roman"/>
          <w:b/>
          <w:bCs/>
          <w:sz w:val="28"/>
          <w:szCs w:val="28"/>
        </w:rPr>
        <w:t xml:space="preserve">Народний депутат України </w:t>
      </w:r>
      <w:r w:rsidR="00912272">
        <w:rPr>
          <w:rFonts w:ascii="Times New Roman" w:hAnsi="Times New Roman"/>
          <w:b/>
          <w:bCs/>
          <w:sz w:val="28"/>
          <w:szCs w:val="28"/>
        </w:rPr>
        <w:t xml:space="preserve">                                                                                               Шкрум А.І. (№183)</w:t>
      </w:r>
    </w:p>
    <w:p w:rsidR="00F57607" w:rsidRPr="00475879" w:rsidP="00912272">
      <w:pPr>
        <w:bidi w:val="0"/>
        <w:spacing w:after="0" w:line="240" w:lineRule="auto"/>
        <w:rPr>
          <w:rFonts w:ascii="Times New Roman" w:hAnsi="Times New Roman"/>
          <w:sz w:val="28"/>
          <w:szCs w:val="28"/>
        </w:rPr>
      </w:pPr>
    </w:p>
    <w:p w:rsidR="00F57607" w:rsidRPr="00475879" w:rsidP="00912272">
      <w:pPr>
        <w:bidi w:val="0"/>
        <w:spacing w:after="0" w:line="240" w:lineRule="auto"/>
      </w:pPr>
    </w:p>
    <w:p w:rsidR="00F57607" w:rsidP="00912272">
      <w:pPr>
        <w:bidi w:val="0"/>
        <w:spacing w:after="0" w:line="240" w:lineRule="auto"/>
      </w:pPr>
    </w:p>
    <w:sectPr w:rsidSect="00273408">
      <w:headerReference w:type="default" r:id="rId4"/>
      <w:pgSz w:w="16838" w:h="11906" w:orient="landscape"/>
      <w:pgMar w:top="680" w:right="680" w:bottom="540" w:left="1134" w:header="180"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607" w:rsidRPr="003E1900" w:rsidP="00273408">
    <w:pPr>
      <w:pStyle w:val="Header"/>
      <w:framePr w:vAnchor="text" w:hAnchor="margin" w:xAlign="center"/>
      <w:bidi w:val="0"/>
      <w:rPr>
        <w:rStyle w:val="PageNumber"/>
      </w:rPr>
    </w:pPr>
    <w:r w:rsidRPr="003E1900">
      <w:rPr>
        <w:rStyle w:val="PageNumber"/>
      </w:rPr>
      <w:fldChar w:fldCharType="begin"/>
    </w:r>
    <w:r w:rsidRPr="003E1900">
      <w:rPr>
        <w:rStyle w:val="PageNumber"/>
      </w:rPr>
      <w:instrText xml:space="preserve">PAGE  </w:instrText>
    </w:r>
    <w:r w:rsidRPr="003E1900">
      <w:rPr>
        <w:rStyle w:val="PageNumber"/>
      </w:rPr>
      <w:fldChar w:fldCharType="separate"/>
    </w:r>
    <w:r w:rsidR="00912272">
      <w:rPr>
        <w:rStyle w:val="PageNumber"/>
        <w:noProof/>
      </w:rPr>
      <w:t>4</w:t>
    </w:r>
    <w:r w:rsidRPr="003E1900">
      <w:rPr>
        <w:rStyle w:val="PageNumber"/>
      </w:rPr>
      <w:fldChar w:fldCharType="end"/>
    </w:r>
  </w:p>
  <w:p w:rsidR="00F57607">
    <w:pPr>
      <w:pStyle w:val="Header"/>
      <w:bidi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doNotHyphenateCaps/>
  <w:characterSpacingControl w:val="doNotCompress"/>
  <w:compat>
    <w:useWord2002TableStyleRules/>
    <w:growAutofit/>
    <w:doNotUseIndentAsNumberingTabStop/>
    <w:allowSpaceOfSameStyleInTable/>
    <w:splitPgBreakAndParaMark/>
    <w:useAnsiKerningPairs/>
  </w:compat>
  <w:rsids>
    <w:rsidRoot w:val="00475879"/>
    <w:rsid w:val="000B701F"/>
    <w:rsid w:val="001129F5"/>
    <w:rsid w:val="001341A1"/>
    <w:rsid w:val="001716DD"/>
    <w:rsid w:val="00273408"/>
    <w:rsid w:val="002F7D14"/>
    <w:rsid w:val="00332FB6"/>
    <w:rsid w:val="003619E6"/>
    <w:rsid w:val="00373523"/>
    <w:rsid w:val="003950F3"/>
    <w:rsid w:val="003A3459"/>
    <w:rsid w:val="003D1D63"/>
    <w:rsid w:val="003E1900"/>
    <w:rsid w:val="00462B95"/>
    <w:rsid w:val="00463BF2"/>
    <w:rsid w:val="00475879"/>
    <w:rsid w:val="004B6948"/>
    <w:rsid w:val="005052F1"/>
    <w:rsid w:val="00574AF6"/>
    <w:rsid w:val="005A0623"/>
    <w:rsid w:val="00630A3B"/>
    <w:rsid w:val="00662855"/>
    <w:rsid w:val="0075475B"/>
    <w:rsid w:val="008F2C4F"/>
    <w:rsid w:val="00912272"/>
    <w:rsid w:val="00A02F54"/>
    <w:rsid w:val="00AB5A0A"/>
    <w:rsid w:val="00BB6DE2"/>
    <w:rsid w:val="00BC2F1C"/>
    <w:rsid w:val="00C22C48"/>
    <w:rsid w:val="00D56009"/>
    <w:rsid w:val="00D9639D"/>
    <w:rsid w:val="00EC70A1"/>
    <w:rsid w:val="00F57607"/>
    <w:rsid w:val="00F57F63"/>
    <w:rsid w:val="00FE1B22"/>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948"/>
    <w:pPr>
      <w:framePr w:wrap="auto"/>
      <w:widowControl/>
      <w:autoSpaceDE/>
      <w:autoSpaceDN/>
      <w:adjustRightInd/>
      <w:spacing w:after="160" w:line="259" w:lineRule="auto"/>
      <w:ind w:left="0" w:right="0"/>
      <w:jc w:val="left"/>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eader">
    <w:name w:val="header"/>
    <w:basedOn w:val="Normal"/>
    <w:link w:val="a"/>
    <w:uiPriority w:val="99"/>
    <w:semiHidden/>
    <w:rsid w:val="00475879"/>
    <w:pPr>
      <w:tabs>
        <w:tab w:val="center" w:pos="4819"/>
        <w:tab w:val="right" w:pos="9639"/>
      </w:tabs>
      <w:spacing w:after="0" w:line="240" w:lineRule="auto"/>
      <w:jc w:val="left"/>
    </w:pPr>
  </w:style>
  <w:style w:type="character" w:customStyle="1" w:styleId="a">
    <w:name w:val="Верхній колонтитул Знак"/>
    <w:basedOn w:val="DefaultParagraphFont"/>
    <w:link w:val="Header"/>
    <w:uiPriority w:val="99"/>
    <w:semiHidden/>
    <w:locked/>
    <w:rsid w:val="00475879"/>
    <w:rPr>
      <w:rFonts w:cs="Times New Roman"/>
      <w:rtl w:val="0"/>
      <w:cs w:val="0"/>
    </w:rPr>
  </w:style>
  <w:style w:type="character" w:styleId="PageNumber">
    <w:name w:val="page number"/>
    <w:basedOn w:val="DefaultParagraphFont"/>
    <w:uiPriority w:val="99"/>
    <w:rsid w:val="00475879"/>
    <w:rPr>
      <w:rFonts w:cs="Times New Roman"/>
      <w:rtl w:val="0"/>
      <w:cs w:val="0"/>
    </w:rPr>
  </w:style>
  <w:style w:type="paragraph" w:styleId="ListParagraph">
    <w:name w:val="List Paragraph"/>
    <w:basedOn w:val="Normal"/>
    <w:uiPriority w:val="99"/>
    <w:qFormat/>
    <w:rsid w:val="00332FB6"/>
    <w:pPr>
      <w:ind w:left="720"/>
      <w:jc w:val="left"/>
    </w:pPr>
  </w:style>
  <w:style w:type="paragraph" w:styleId="BalloonText">
    <w:name w:val="Balloon Text"/>
    <w:basedOn w:val="Normal"/>
    <w:link w:val="a0"/>
    <w:uiPriority w:val="99"/>
    <w:semiHidden/>
    <w:rsid w:val="00332FB6"/>
    <w:pPr>
      <w:spacing w:after="0" w:line="240" w:lineRule="auto"/>
      <w:jc w:val="left"/>
    </w:pPr>
    <w:rPr>
      <w:rFonts w:ascii="Segoe UI" w:hAnsi="Segoe UI" w:cs="Segoe UI"/>
      <w:sz w:val="18"/>
      <w:szCs w:val="18"/>
    </w:rPr>
  </w:style>
  <w:style w:type="character" w:customStyle="1" w:styleId="a0">
    <w:name w:val="Текст у виносці Знак"/>
    <w:basedOn w:val="DefaultParagraphFont"/>
    <w:link w:val="BalloonText"/>
    <w:uiPriority w:val="99"/>
    <w:semiHidden/>
    <w:locked/>
    <w:rsid w:val="00332FB6"/>
    <w:rPr>
      <w:rFonts w:ascii="Segoe UI" w:hAnsi="Segoe UI" w:cs="Times New Roman"/>
      <w:sz w:val="18"/>
      <w:rtl w:val="0"/>
      <w:cs w:val="0"/>
    </w:rPr>
  </w:style>
  <w:style w:type="character" w:styleId="CommentReference">
    <w:name w:val="annotation reference"/>
    <w:basedOn w:val="DefaultParagraphFont"/>
    <w:uiPriority w:val="99"/>
    <w:semiHidden/>
    <w:unhideWhenUsed/>
    <w:rsid w:val="0075475B"/>
    <w:rPr>
      <w:rFonts w:cs="Times New Roman"/>
      <w:sz w:val="16"/>
      <w:szCs w:val="16"/>
      <w:rtl w:val="0"/>
      <w:cs w:val="0"/>
    </w:rPr>
  </w:style>
  <w:style w:type="paragraph" w:styleId="CommentText">
    <w:name w:val="annotation text"/>
    <w:basedOn w:val="Normal"/>
    <w:link w:val="a1"/>
    <w:uiPriority w:val="99"/>
    <w:semiHidden/>
    <w:unhideWhenUsed/>
    <w:rsid w:val="0075475B"/>
    <w:pPr>
      <w:jc w:val="left"/>
    </w:pPr>
    <w:rPr>
      <w:sz w:val="20"/>
      <w:szCs w:val="20"/>
    </w:rPr>
  </w:style>
  <w:style w:type="character" w:customStyle="1" w:styleId="a1">
    <w:name w:val="Текст примітки Знак"/>
    <w:basedOn w:val="DefaultParagraphFont"/>
    <w:link w:val="CommentText"/>
    <w:uiPriority w:val="99"/>
    <w:semiHidden/>
    <w:locked/>
    <w:rsid w:val="0075475B"/>
    <w:rPr>
      <w:rFonts w:cs="Times New Roman"/>
      <w:sz w:val="20"/>
      <w:szCs w:val="20"/>
      <w:rtl w:val="0"/>
      <w:cs w:val="0"/>
      <w:lang w:val="x-none" w:eastAsia="en-US"/>
    </w:rPr>
  </w:style>
  <w:style w:type="paragraph" w:styleId="CommentSubject">
    <w:name w:val="annotation subject"/>
    <w:basedOn w:val="CommentText"/>
    <w:next w:val="CommentText"/>
    <w:link w:val="a2"/>
    <w:uiPriority w:val="99"/>
    <w:semiHidden/>
    <w:unhideWhenUsed/>
    <w:rsid w:val="0075475B"/>
    <w:pPr>
      <w:jc w:val="left"/>
    </w:pPr>
    <w:rPr>
      <w:b/>
      <w:bCs/>
    </w:rPr>
  </w:style>
  <w:style w:type="character" w:customStyle="1" w:styleId="a2">
    <w:name w:val="Тема примітки Знак"/>
    <w:basedOn w:val="a1"/>
    <w:link w:val="CommentSubject"/>
    <w:uiPriority w:val="99"/>
    <w:semiHidden/>
    <w:locked/>
    <w:rsid w:val="0075475B"/>
    <w:rPr>
      <w:b/>
      <w:bCs/>
    </w:rPr>
  </w:style>
  <w:style w:type="paragraph" w:customStyle="1" w:styleId="rvps2">
    <w:name w:val="rvps2"/>
    <w:basedOn w:val="Normal"/>
    <w:rsid w:val="005A0623"/>
    <w:pPr>
      <w:spacing w:before="100" w:beforeAutospacing="1" w:after="100" w:afterAutospacing="1" w:line="240" w:lineRule="auto"/>
      <w:jc w:val="left"/>
    </w:pPr>
    <w:rPr>
      <w:rFonts w:ascii="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5</Pages>
  <Words>6590</Words>
  <Characters>3757</Characters>
  <Application>Microsoft Office Word</Application>
  <DocSecurity>0</DocSecurity>
  <Lines>0</Lines>
  <Paragraphs>0</Paragraphs>
  <ScaleCrop>false</ScaleCrop>
  <LinksUpToDate>false</LinksUpToDate>
  <CharactersWithSpaces>10327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2020-01-29T12:24:10Z</dcterms:created>
  <dcterms:modified xsi:type="dcterms:W3CDTF">2020-01-29T12:24:10Z</dcterms:modified>
</cp:coreProperties>
</file>