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bookmarkStart w:id="0" w:name="_GoBack"/>
      <w:bookmarkEnd w:id="0"/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ПОЯСНЮВАЛЬНА ЗАПИСКА</w:t>
      </w:r>
    </w:p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b/>
          <w:color w:val="000000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color w:val="000000"/>
          <w:kern w:val="2"/>
          <w:sz w:val="28"/>
          <w:szCs w:val="28"/>
          <w:lang w:eastAsia="zh-CN" w:bidi="hi-IN"/>
        </w:rPr>
        <w:t xml:space="preserve">до проекту Закону України </w:t>
      </w:r>
    </w:p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b/>
          <w:color w:val="000000"/>
          <w:kern w:val="2"/>
          <w:sz w:val="28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b/>
          <w:color w:val="000000"/>
          <w:kern w:val="2"/>
          <w:sz w:val="28"/>
          <w:szCs w:val="28"/>
          <w:lang w:eastAsia="zh-CN" w:bidi="hi-IN"/>
        </w:rPr>
        <w:t xml:space="preserve">"Про внесення зміни до статті 85 Конституції України </w:t>
      </w:r>
    </w:p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b/>
          <w:color w:val="000000"/>
          <w:kern w:val="2"/>
          <w:sz w:val="28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b/>
          <w:color w:val="000000"/>
          <w:kern w:val="2"/>
          <w:sz w:val="28"/>
          <w:szCs w:val="24"/>
          <w:lang w:eastAsia="zh-CN" w:bidi="hi-IN"/>
        </w:rPr>
        <w:t xml:space="preserve">(щодо консультативних, дорадчих та інших допоміжних </w:t>
      </w:r>
    </w:p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b/>
          <w:color w:val="000000"/>
          <w:kern w:val="2"/>
          <w:sz w:val="28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b/>
          <w:color w:val="000000"/>
          <w:kern w:val="2"/>
          <w:sz w:val="28"/>
          <w:szCs w:val="24"/>
          <w:lang w:eastAsia="zh-CN" w:bidi="hi-IN"/>
        </w:rPr>
        <w:t>органів Верховної Ради України)"</w:t>
      </w:r>
    </w:p>
    <w:p w:rsidR="00C53DF1" w:rsidRPr="00C53DF1" w:rsidRDefault="00C53DF1" w:rsidP="00C53DF1">
      <w:pPr>
        <w:overflowPunct w:val="0"/>
        <w:jc w:val="center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1. Обґрунтування необхідності прийняття законопроекту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color w:val="000000"/>
          <w:kern w:val="2"/>
          <w:sz w:val="28"/>
          <w:szCs w:val="28"/>
          <w:lang w:eastAsia="zh-CN" w:bidi="hi-IN"/>
        </w:rPr>
        <w:t>Можливість створення у межах коштів, передбачених у Державному бюджеті України, для здійснення своїх повноважень консультативних, дорадчих та інших допоміжних органів Верховної Ради України</w:t>
      </w: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 xml:space="preserve"> є важливою запорукою ефективної організації тих органів та служб, що мають утворюватися парламентом для забезпечення його роботи.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2. Мета і завдання законопроекту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 xml:space="preserve">Метою запропонованої законопроектом зміни є законодавче  закріплення в Конституції України ефективного механізму організації та діяльності Верховної Ради України.  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3. Загальна характеристика та основні положення законопроекту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Пропонована законодавча ініціатива має на меті  внесення необхідної зміни до Конституції України для реформування системи органів, що забезпечують функціонування парламенту як єдиного органу законодавчої влади в Україні.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4. Стан нормативно-правової бази у зазначеній сфері правового регулювання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Національними нормативно-правовими актами, які регулюють правовідносини у цій сфері, є: Конституція України, Закон України "Про Регламент Верховної Ради України", підзаконні акти, зокрема Положення про Апарат Верховної Ради України, затверджене розпорядженням Голови Верховної Ради України.</w:t>
      </w:r>
    </w:p>
    <w:p w:rsidR="00C53DF1" w:rsidRPr="00C53DF1" w:rsidRDefault="00C53DF1" w:rsidP="00E7323B">
      <w:pPr>
        <w:overflowPunct w:val="0"/>
        <w:spacing w:before="120" w:after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Законопроект у пропонованій редакції раніше до Верховної Ради України не подавався.</w:t>
      </w:r>
    </w:p>
    <w:p w:rsidR="00E7323B" w:rsidRDefault="00E7323B" w:rsidP="00E7323B">
      <w:pPr>
        <w:overflowPunct w:val="0"/>
        <w:spacing w:before="120"/>
        <w:contextualSpacing/>
        <w:jc w:val="both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</w:p>
    <w:p w:rsidR="00C53DF1" w:rsidRPr="00C53DF1" w:rsidRDefault="00E7323B" w:rsidP="00E7323B">
      <w:pPr>
        <w:overflowPunct w:val="0"/>
        <w:spacing w:before="120"/>
        <w:ind w:firstLine="709"/>
        <w:contextualSpacing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E7323B">
        <w:rPr>
          <w:rFonts w:ascii="Times New Roman" w:eastAsia="NSimSun" w:hAnsi="Times New Roman" w:cs="Arial"/>
          <w:b/>
          <w:kern w:val="2"/>
          <w:sz w:val="28"/>
          <w:szCs w:val="28"/>
          <w:lang w:val="en-US" w:eastAsia="ru-RU" w:bidi="hi-IN"/>
        </w:rPr>
        <w:t>5</w:t>
      </w:r>
      <w:r w:rsidRPr="00E7323B">
        <w:rPr>
          <w:rFonts w:ascii="Times New Roman" w:eastAsia="NSimSun" w:hAnsi="Times New Roman" w:cs="Arial"/>
          <w:b/>
          <w:kern w:val="2"/>
          <w:sz w:val="28"/>
          <w:szCs w:val="28"/>
          <w:lang w:eastAsia="ru-RU" w:bidi="hi-IN"/>
        </w:rPr>
        <w:t>.</w:t>
      </w: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</w:t>
      </w:r>
      <w:r w:rsidR="00C53DF1"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 xml:space="preserve">Фінансово-економічне обґрунтування  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Реалізація Закону, про проект якого йдеться, не потребуватиме додаткових видатків Державного бюджету України і місцевих бюджетів.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lastRenderedPageBreak/>
        <w:t>Прийняття Закону не потребує проведення всеукраїнського референдуму та, відповідно, виділення коштів з Державного бюдже</w:t>
      </w:r>
      <w:r w:rsidR="00E7323B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ту України для його проведення.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 xml:space="preserve">6. Прогноз соціально-економічних, політичних, правових та інших наслідків прийняття Закону 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Прийняття Закону сприятиме оптимізації роботи парламенту та ефективному виконанню ним своїх функцій.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b/>
          <w:kern w:val="2"/>
          <w:sz w:val="28"/>
          <w:szCs w:val="28"/>
          <w:lang w:eastAsia="zh-CN" w:bidi="hi-IN"/>
        </w:rPr>
        <w:t>7. Інші відомості, необхідні для розгляду законопроекту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Прийняття законопроекту не потребує викликаного системною єдністю норм Конституції України одночасного внесення змін до розділів Конституції України, зазначених у статті 156 Конституції України.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Законопроект відповідає вимогам частини другої статті 156, вимогам статей 157 та 158 Конституції України.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У законопроекті, зокрема, відсутні положення (або подібні до них), які в раніше наданих висновках та прийнятих рішеннях Конституційного Суду України визнавалися такими, що скасовують чи обмежують права та свободи людини і громадянина або спрямовані на ліквідацію незалежності чи на порушення територіальної цілісності України.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 xml:space="preserve">Прийняття і затвердження законопроекту в поданій редакції забезпечить системність, повноту, чіткість і несуперечливість конституційного регулювання суспільних відносин. 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Положення законопроекту викладені повно, чітко, є несуперечливими та дадуть змогу системно регулювати відповідні суспільні відносини на конституційному рівні. Законопроект не потребуватиме прийняття до нього пропозицій і поправок, у тому числі редакційно-уточнювального характеру.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  <w:r w:rsidRPr="00C53DF1"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  <w:t>Прийняття запропонованих у законопроекті змін до Конституції України не призведе до порушення міжнародних зобов'язань України.</w:t>
      </w:r>
    </w:p>
    <w:p w:rsidR="00C53DF1" w:rsidRPr="00C53DF1" w:rsidRDefault="00C53DF1" w:rsidP="00C53DF1">
      <w:pPr>
        <w:overflowPunct w:val="0"/>
        <w:spacing w:before="120"/>
        <w:ind w:firstLine="709"/>
        <w:jc w:val="both"/>
        <w:rPr>
          <w:rFonts w:ascii="Times New Roman" w:eastAsia="NSimSun" w:hAnsi="Times New Roman" w:cs="Arial"/>
          <w:kern w:val="2"/>
          <w:sz w:val="28"/>
          <w:szCs w:val="28"/>
          <w:lang w:eastAsia="zh-CN" w:bidi="hi-IN"/>
        </w:rPr>
      </w:pPr>
    </w:p>
    <w:p w:rsidR="00C53DF1" w:rsidRPr="00C53DF1" w:rsidRDefault="00C53DF1" w:rsidP="00C53DF1">
      <w:pPr>
        <w:overflowPunct w:val="0"/>
        <w:jc w:val="both"/>
        <w:rPr>
          <w:rFonts w:ascii="Liberation Serif" w:eastAsia="NSimSun" w:hAnsi="Liberation Serif" w:cs="Arial" w:hint="eastAsia"/>
          <w:b/>
          <w:kern w:val="2"/>
          <w:sz w:val="28"/>
          <w:szCs w:val="28"/>
          <w:lang w:eastAsia="zh-CN" w:bidi="hi-IN"/>
        </w:rPr>
      </w:pPr>
      <w:r w:rsidRPr="00C53DF1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>Керівник Офісу</w:t>
      </w:r>
    </w:p>
    <w:p w:rsidR="00DE4EFF" w:rsidRPr="00C53DF1" w:rsidRDefault="00C53DF1" w:rsidP="00C53DF1">
      <w:pPr>
        <w:rPr>
          <w:rFonts w:ascii="Times New Roman" w:hAnsi="Times New Roman" w:cs="Times New Roman"/>
          <w:sz w:val="28"/>
          <w:szCs w:val="28"/>
        </w:rPr>
      </w:pPr>
      <w:r w:rsidRPr="00C53DF1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>Президента України</w:t>
      </w:r>
      <w:r w:rsidRPr="00C53DF1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ab/>
      </w:r>
      <w:r w:rsidRPr="00C53DF1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ab/>
      </w:r>
      <w:r w:rsidRPr="00C53DF1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ab/>
      </w:r>
      <w:r w:rsidRPr="00C53DF1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ab/>
      </w:r>
      <w:r w:rsidRPr="00C53DF1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ab/>
        <w:t xml:space="preserve">                              </w:t>
      </w:r>
      <w:r w:rsidRPr="00C53DF1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>А.БОГДАН</w:t>
      </w:r>
    </w:p>
    <w:sectPr w:rsidR="00DE4EFF" w:rsidRPr="00C53DF1" w:rsidSect="00C53DF1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DF1" w:rsidRDefault="00C53DF1" w:rsidP="00C53DF1">
      <w:r>
        <w:separator/>
      </w:r>
    </w:p>
  </w:endnote>
  <w:endnote w:type="continuationSeparator" w:id="0">
    <w:p w:rsidR="00C53DF1" w:rsidRDefault="00C53DF1" w:rsidP="00C5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DF1" w:rsidRDefault="00C53DF1" w:rsidP="00C53DF1">
      <w:r>
        <w:separator/>
      </w:r>
    </w:p>
  </w:footnote>
  <w:footnote w:type="continuationSeparator" w:id="0">
    <w:p w:rsidR="00C53DF1" w:rsidRDefault="00C53DF1" w:rsidP="00C53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117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53DF1" w:rsidRPr="00C53DF1" w:rsidRDefault="00C53DF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53D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53D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53D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3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53D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53DF1" w:rsidRDefault="00C53D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D739C"/>
    <w:multiLevelType w:val="multilevel"/>
    <w:tmpl w:val="FF4CA6BE"/>
    <w:lvl w:ilvl="0">
      <w:start w:val="5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F1"/>
    <w:rsid w:val="002333AC"/>
    <w:rsid w:val="0087273F"/>
    <w:rsid w:val="00C53DF1"/>
    <w:rsid w:val="00DE4EFF"/>
    <w:rsid w:val="00E7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F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53DF1"/>
  </w:style>
  <w:style w:type="paragraph" w:styleId="a5">
    <w:name w:val="footer"/>
    <w:basedOn w:val="a"/>
    <w:link w:val="a6"/>
    <w:uiPriority w:val="99"/>
    <w:unhideWhenUsed/>
    <w:rsid w:val="00C53DF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53DF1"/>
  </w:style>
  <w:style w:type="paragraph" w:styleId="a7">
    <w:name w:val="Balloon Text"/>
    <w:basedOn w:val="a"/>
    <w:link w:val="a8"/>
    <w:uiPriority w:val="99"/>
    <w:semiHidden/>
    <w:unhideWhenUsed/>
    <w:rsid w:val="00C53DF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53DF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73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2135</Words>
  <Characters>1218</Characters>
  <Application>Microsoft Office Word</Application>
  <DocSecurity>0</DocSecurity>
  <Lines>10</Lines>
  <Paragraphs>6</Paragraphs>
  <ScaleCrop>false</ScaleCrop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2020-01-29T10:25:49Z</dcterms:created>
  <dcterms:modified xsi:type="dcterms:W3CDTF">2020-01-29T10:25:49Z</dcterms:modified>
</cp:coreProperties>
</file>