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15462" w:rsidP="00E15462">
      <w:pPr>
        <w:bidi w:val="0"/>
        <w:ind w:firstLine="0"/>
        <w:jc w:val="both"/>
        <w:rPr>
          <w:rFonts w:ascii="Times New Roman" w:hAnsi="Times New Roman" w:cs="Times New Roman"/>
          <w:iCs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</w:t>
      </w:r>
    </w:p>
    <w:p w:rsidR="00BD44E8" w:rsidRPr="00BD44E8" w:rsidP="00BD44E8">
      <w:pPr>
        <w:bidi w:val="0"/>
        <w:ind w:firstLine="4820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D44E8">
        <w:rPr>
          <w:rFonts w:ascii="Times New Roman" w:hAnsi="Times New Roman" w:cs="Times New Roman"/>
          <w:b/>
          <w:sz w:val="28"/>
          <w:szCs w:val="28"/>
          <w:lang w:eastAsia="ru-RU"/>
        </w:rPr>
        <w:t>ПРОЕКТ</w:t>
      </w:r>
    </w:p>
    <w:p w:rsidR="00BD44E8" w:rsidRPr="00BD44E8" w:rsidP="00BD44E8">
      <w:pPr>
        <w:bidi w:val="0"/>
        <w:ind w:firstLine="482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D44E8" w:rsidRPr="00882000" w:rsidP="009B6849">
      <w:pPr>
        <w:tabs>
          <w:tab w:val="left" w:pos="4962"/>
        </w:tabs>
        <w:bidi w:val="0"/>
        <w:ind w:left="4962" w:hanging="426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882000" w:rsidR="00882000">
        <w:rPr>
          <w:rFonts w:ascii="Times New Roman" w:hAnsi="Times New Roman" w:cs="Times New Roman"/>
          <w:iCs/>
          <w:sz w:val="28"/>
          <w:szCs w:val="28"/>
          <w:lang w:eastAsia="ru-RU"/>
        </w:rPr>
        <w:t>вноситься народним</w:t>
      </w:r>
      <w:r w:rsidRPr="0088200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депутат</w:t>
      </w:r>
      <w:r w:rsidRPr="00882000" w:rsidR="00882000">
        <w:rPr>
          <w:rFonts w:ascii="Times New Roman" w:hAnsi="Times New Roman" w:cs="Times New Roman"/>
          <w:iCs/>
          <w:sz w:val="28"/>
          <w:szCs w:val="28"/>
          <w:lang w:val="ru-RU" w:eastAsia="ru-RU"/>
        </w:rPr>
        <w:t>о</w:t>
      </w:r>
      <w:r w:rsidRPr="00882000">
        <w:rPr>
          <w:rFonts w:ascii="Times New Roman" w:hAnsi="Times New Roman" w:cs="Times New Roman"/>
          <w:iCs/>
          <w:sz w:val="28"/>
          <w:szCs w:val="28"/>
          <w:lang w:eastAsia="ru-RU"/>
        </w:rPr>
        <w:t>м</w:t>
      </w:r>
      <w:r w:rsidRPr="00882000" w:rsidR="0088200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88200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України </w:t>
      </w:r>
    </w:p>
    <w:p w:rsidR="00882000" w:rsidP="00BD44E8">
      <w:pPr>
        <w:bidi w:val="0"/>
        <w:ind w:left="4962" w:firstLine="0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882000" w:rsidP="00BD44E8">
      <w:pPr>
        <w:bidi w:val="0"/>
        <w:ind w:left="4962" w:firstLine="0"/>
        <w:jc w:val="both"/>
        <w:rPr>
          <w:rFonts w:ascii="Times New Roman" w:hAnsi="Times New Roman" w:cs="Times New Roman"/>
          <w:iCs/>
          <w:lang w:eastAsia="ru-RU"/>
        </w:rPr>
      </w:pPr>
    </w:p>
    <w:p w:rsidR="00BD44E8" w:rsidP="00BD44E8">
      <w:pPr>
        <w:bidi w:val="0"/>
        <w:ind w:left="4962" w:firstLine="0"/>
        <w:jc w:val="both"/>
        <w:rPr>
          <w:rFonts w:ascii="Times New Roman" w:hAnsi="Times New Roman" w:cs="Times New Roman"/>
          <w:iCs/>
          <w:lang w:eastAsia="ru-RU"/>
        </w:rPr>
      </w:pPr>
    </w:p>
    <w:p w:rsidR="00882000" w:rsidP="00BD44E8">
      <w:pPr>
        <w:bidi w:val="0"/>
        <w:ind w:left="4962" w:firstLine="0"/>
        <w:jc w:val="both"/>
        <w:rPr>
          <w:rFonts w:ascii="Times New Roman" w:hAnsi="Times New Roman" w:cs="Times New Roman"/>
          <w:iCs/>
          <w:lang w:eastAsia="ru-RU"/>
        </w:rPr>
      </w:pPr>
    </w:p>
    <w:p w:rsidR="00882000" w:rsidP="00BD44E8">
      <w:pPr>
        <w:bidi w:val="0"/>
        <w:ind w:left="4962" w:firstLine="0"/>
        <w:jc w:val="both"/>
        <w:rPr>
          <w:rFonts w:ascii="Times New Roman" w:hAnsi="Times New Roman" w:cs="Times New Roman"/>
          <w:iCs/>
          <w:lang w:eastAsia="ru-RU"/>
        </w:rPr>
      </w:pPr>
    </w:p>
    <w:p w:rsidR="00BD44E8" w:rsidP="00BD44E8">
      <w:pPr>
        <w:bidi w:val="0"/>
        <w:ind w:left="4962" w:firstLine="0"/>
        <w:jc w:val="both"/>
        <w:rPr>
          <w:rFonts w:ascii="Times New Roman" w:hAnsi="Times New Roman" w:cs="Times New Roman"/>
          <w:iCs/>
          <w:lang w:eastAsia="ru-RU"/>
        </w:rPr>
      </w:pPr>
    </w:p>
    <w:p w:rsidR="00E15462" w:rsidP="00E15462">
      <w:pPr>
        <w:bidi w:val="0"/>
        <w:ind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5462" w:rsidP="00E15462">
      <w:pPr>
        <w:keepNext/>
        <w:bidi w:val="0"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 О С Т А Н О В А</w:t>
      </w:r>
    </w:p>
    <w:p w:rsidR="00E15462" w:rsidP="00E15462">
      <w:pPr>
        <w:keepNext/>
        <w:bidi w:val="0"/>
        <w:ind w:firstLine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Верховної Ради України</w:t>
      </w:r>
    </w:p>
    <w:p w:rsidR="00E15462" w:rsidP="00E15462">
      <w:pPr>
        <w:bidi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73503" w:rsidP="001F12A1">
      <w:pPr>
        <w:widowControl w:val="0"/>
        <w:autoSpaceDE w:val="0"/>
        <w:autoSpaceDN w:val="0"/>
        <w:bidi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="00E1546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 прийняття за основу </w:t>
      </w:r>
      <w:r w:rsidRPr="00007504" w:rsidR="00E1546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проекту Закону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України </w:t>
      </w:r>
      <w:r w:rsidRPr="004735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 внесення змін до Податкового кодексу України </w:t>
      </w:r>
      <w:r w:rsidRPr="00882000" w:rsidR="00882000">
        <w:rPr>
          <w:rFonts w:ascii="Times New Roman" w:hAnsi="Times New Roman" w:cs="Times New Roman"/>
          <w:b/>
          <w:sz w:val="28"/>
          <w:szCs w:val="28"/>
          <w:lang w:eastAsia="ru-RU"/>
        </w:rPr>
        <w:t>щодо оподаткування податком на додану вартість електронних послуг, що постачаються нерезидентами фізичним особам, місце постачання яких розташовано на митній території України</w:t>
      </w:r>
    </w:p>
    <w:p w:rsidR="001F12A1" w:rsidP="001F12A1">
      <w:pPr>
        <w:widowControl w:val="0"/>
        <w:autoSpaceDE w:val="0"/>
        <w:autoSpaceDN w:val="0"/>
        <w:bidi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15462" w:rsidP="00E15462">
      <w:pPr>
        <w:bidi w:val="0"/>
        <w:ind w:firstLine="7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Верховна Рада України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 о с т а н о в л я є :</w:t>
      </w:r>
    </w:p>
    <w:p w:rsidR="00E15462" w:rsidP="00E15462">
      <w:pPr>
        <w:bidi w:val="0"/>
        <w:spacing w:after="12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E15462" w:rsidP="00E15462">
      <w:pPr>
        <w:widowControl w:val="0"/>
        <w:autoSpaceDE w:val="0"/>
        <w:autoSpaceDN w:val="0"/>
        <w:bidi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Прийняти за основу проект Закону </w:t>
      </w:r>
      <w:r w:rsidR="00473503">
        <w:rPr>
          <w:rFonts w:ascii="Times New Roman" w:hAnsi="Times New Roman" w:cs="Times New Roman"/>
          <w:sz w:val="28"/>
          <w:szCs w:val="28"/>
          <w:lang w:eastAsia="ru-RU"/>
        </w:rPr>
        <w:t xml:space="preserve">України </w:t>
      </w:r>
      <w:r w:rsidRPr="00473503" w:rsidR="00473503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>про</w:t>
      </w:r>
      <w:r w:rsidRPr="00473503" w:rsidR="00473503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внесення</w:t>
      </w:r>
      <w:r w:rsidRPr="00473503" w:rsidR="00473503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змін</w:t>
      </w:r>
      <w:r w:rsidRPr="00473503" w:rsidR="00473503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до</w:t>
      </w:r>
      <w:r w:rsidRPr="00473503" w:rsidR="00473503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Податкового</w:t>
      </w:r>
      <w:r w:rsidRPr="00473503" w:rsidR="00473503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кодексу</w:t>
      </w:r>
      <w:r w:rsidRPr="00473503" w:rsidR="00473503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</w:t>
      </w:r>
      <w:r w:rsidRPr="009546C7" w:rsidR="00473503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>України</w:t>
      </w:r>
      <w:r w:rsidRPr="009546C7" w:rsidR="00473503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>щодо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оподаткування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податком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на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додану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вартість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електронних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послуг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>, що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постачаються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нерезидентами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фізичним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особам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>, місце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постачання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яких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розташовано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на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митній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тери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>торії</w:t>
      </w:r>
      <w:r w:rsidRPr="00882000" w:rsidR="00882000">
        <w:rPr>
          <w:rFonts w:ascii="Times New Roman" w:hAnsi="Times New Roman" w:cs="Times New Roman" w:hint="default"/>
          <w:bCs/>
          <w:sz w:val="28"/>
          <w:szCs w:val="28"/>
          <w:lang w:eastAsia="ru-RU"/>
        </w:rPr>
        <w:t xml:space="preserve"> України</w:t>
      </w:r>
    </w:p>
    <w:p w:rsidR="00E15462" w:rsidRPr="009546C7" w:rsidP="00E15462">
      <w:pPr>
        <w:widowControl w:val="0"/>
        <w:autoSpaceDE w:val="0"/>
        <w:autoSpaceDN w:val="0"/>
        <w:bidi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46C7">
        <w:rPr>
          <w:rFonts w:ascii="Times New Roman" w:hAnsi="Times New Roman" w:cs="Times New Roman"/>
          <w:sz w:val="28"/>
          <w:szCs w:val="28"/>
          <w:lang w:eastAsia="ru-RU"/>
        </w:rPr>
        <w:t>2. Комітету Верховної Ради України з питань фінансів, податкової та митної політики доопрацювати зазначений законопроект з урахуванням зауважень і пропозицій суб’єктів права законодавчої ініціативи</w:t>
      </w:r>
      <w:r w:rsidR="009546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46C7">
        <w:rPr>
          <w:rFonts w:ascii="Times New Roman" w:hAnsi="Times New Roman" w:cs="Times New Roman"/>
          <w:sz w:val="28"/>
          <w:szCs w:val="28"/>
          <w:lang w:eastAsia="ru-RU"/>
        </w:rPr>
        <w:t xml:space="preserve">та внести його на розгляд Верховної Ради України у другому читанні. </w:t>
      </w:r>
    </w:p>
    <w:p w:rsidR="00E15462" w:rsidP="00E15462">
      <w:pPr>
        <w:bidi w:val="0"/>
        <w:spacing w:after="1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4238B" w:rsidP="00E15462">
      <w:pPr>
        <w:bidi w:val="0"/>
        <w:spacing w:after="1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4238B" w:rsidRPr="009546C7" w:rsidP="00E15462">
      <w:pPr>
        <w:bidi w:val="0"/>
        <w:spacing w:after="1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15462" w:rsidRPr="009546C7" w:rsidP="00E15462">
      <w:pPr>
        <w:bidi w:val="0"/>
        <w:ind w:firstLine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E64F2" w:rsidRPr="00BD44E8" w:rsidP="00BD44E8">
      <w:pPr>
        <w:bidi w:val="0"/>
        <w:spacing w:before="100" w:beforeAutospacing="1"/>
        <w:ind w:firstLine="900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6C7" w:rsidR="00E1546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Голова Верховної </w:t>
        <w:br/>
      </w:r>
      <w:r w:rsidR="00E1546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Ради України                     </w:t>
      </w:r>
      <w:r w:rsidR="00BD44E8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</w:t>
      </w:r>
    </w:p>
    <w:sectPr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0000000000000000000"/>
    <w:charset w:val="CC"/>
    <w:family w:val="roman"/>
    <w:pitch w:val="variable"/>
    <w:sig w:usb0="00000000" w:usb1="00000000" w:usb2="00000000" w:usb3="00000000" w:csb0="000001FF" w:csb1="00000000"/>
  </w:font>
  <w:font w:name="Calibri">
    <w:altName w:val="Arial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0000000000000000000"/>
    <w:charset w:val="CC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FF166C"/>
    <w:rsid w:val="00007504"/>
    <w:rsid w:val="0008781E"/>
    <w:rsid w:val="001F12A1"/>
    <w:rsid w:val="00256F8C"/>
    <w:rsid w:val="002E64F2"/>
    <w:rsid w:val="00473503"/>
    <w:rsid w:val="00492DD4"/>
    <w:rsid w:val="0051566F"/>
    <w:rsid w:val="00593AB9"/>
    <w:rsid w:val="005D493C"/>
    <w:rsid w:val="00882000"/>
    <w:rsid w:val="008A1A0D"/>
    <w:rsid w:val="009546C7"/>
    <w:rsid w:val="009B6849"/>
    <w:rsid w:val="00A57747"/>
    <w:rsid w:val="00BD44E8"/>
    <w:rsid w:val="00E15462"/>
    <w:rsid w:val="00E53689"/>
    <w:rsid w:val="00F4238B"/>
    <w:rsid w:val="00F7509C"/>
    <w:rsid w:val="00F81253"/>
    <w:rsid w:val="00FF166C"/>
  </w:rsids>
  <m:mathPr>
    <m:mathFont m:val="Times New Roman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462"/>
    <w:pPr>
      <w:framePr w:wrap="auto"/>
      <w:widowControl/>
      <w:autoSpaceDE/>
      <w:autoSpaceDN/>
      <w:adjustRightInd/>
      <w:ind w:left="0" w:right="0" w:firstLine="709"/>
      <w:jc w:val="left"/>
      <w:textAlignment w:val="auto"/>
    </w:pPr>
    <w:rPr>
      <w:rFonts w:ascii="Calibri" w:eastAsia="Calibri" w:hAnsi="Calibri" w:cs="Calibri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unhideWhenUsed/>
    <w:rsid w:val="008A1A0D"/>
    <w:pPr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link w:val="BalloonText"/>
    <w:uiPriority w:val="99"/>
    <w:semiHidden/>
    <w:locked/>
    <w:rsid w:val="008A1A0D"/>
    <w:rPr>
      <w:rFonts w:ascii="Segoe UI" w:hAnsi="Segoe UI" w:cs="Segoe UI"/>
      <w:sz w:val="18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Pages>1</Pages>
  <Words>736</Words>
  <Characters>421</Characters>
  <Application>Microsoft Office Word</Application>
  <DocSecurity>0</DocSecurity>
  <Lines>0</Lines>
  <Paragraphs>0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Добродій Тетяна Вячеславівна</dc:creator>
  <cp:lastModifiedBy>Клишта Ольга Анатоліївна</cp:lastModifiedBy>
  <cp:revision>5</cp:revision>
  <cp:lastPrinted>2019-11-27T16:28:00Z</cp:lastPrinted>
  <dcterms:created xsi:type="dcterms:W3CDTF">2019-12-16T12:58:00Z</dcterms:created>
  <dcterms:modified xsi:type="dcterms:W3CDTF">2019-12-16T13:05:00Z</dcterms:modified>
</cp:coreProperties>
</file>