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2C" w:rsidRPr="003B723C" w:rsidRDefault="00A6303B" w:rsidP="008D5370">
      <w:pPr>
        <w:jc w:val="center"/>
        <w:rPr>
          <w:b/>
        </w:rPr>
      </w:pPr>
      <w:r w:rsidRPr="003B723C">
        <w:rPr>
          <w:b/>
        </w:rPr>
        <w:t>ПО</w:t>
      </w:r>
      <w:r w:rsidR="000E03F8" w:rsidRPr="003B723C">
        <w:rPr>
          <w:b/>
        </w:rPr>
        <w:t>Я</w:t>
      </w:r>
      <w:r w:rsidR="003A67AB" w:rsidRPr="003B723C">
        <w:rPr>
          <w:b/>
        </w:rPr>
        <w:t xml:space="preserve">СНЮВАЛЬНА </w:t>
      </w:r>
      <w:r w:rsidRPr="003B723C">
        <w:rPr>
          <w:b/>
        </w:rPr>
        <w:t>ЗАПИСКА</w:t>
      </w:r>
    </w:p>
    <w:p w:rsidR="00B32FEB" w:rsidRPr="003B723C" w:rsidRDefault="008E38EE" w:rsidP="00D1069A">
      <w:pPr>
        <w:pStyle w:val="2"/>
        <w:jc w:val="center"/>
        <w:rPr>
          <w:sz w:val="24"/>
          <w:szCs w:val="24"/>
          <w:lang w:val="uk-UA"/>
        </w:rPr>
      </w:pPr>
      <w:r w:rsidRPr="003B723C">
        <w:rPr>
          <w:sz w:val="24"/>
          <w:szCs w:val="24"/>
          <w:lang w:val="uk-UA"/>
        </w:rPr>
        <w:t xml:space="preserve">до </w:t>
      </w:r>
      <w:proofErr w:type="spellStart"/>
      <w:r w:rsidRPr="003B723C">
        <w:rPr>
          <w:sz w:val="24"/>
          <w:szCs w:val="24"/>
          <w:lang w:val="uk-UA"/>
        </w:rPr>
        <w:t>проє</w:t>
      </w:r>
      <w:r w:rsidR="00A6303B" w:rsidRPr="003B723C">
        <w:rPr>
          <w:sz w:val="24"/>
          <w:szCs w:val="24"/>
          <w:lang w:val="uk-UA"/>
        </w:rPr>
        <w:t>кту</w:t>
      </w:r>
      <w:proofErr w:type="spellEnd"/>
      <w:r w:rsidR="00A6303B" w:rsidRPr="003B723C">
        <w:rPr>
          <w:sz w:val="24"/>
          <w:szCs w:val="24"/>
          <w:lang w:val="uk-UA"/>
        </w:rPr>
        <w:t xml:space="preserve"> Закону України</w:t>
      </w:r>
      <w:r w:rsidR="00B32FEB" w:rsidRPr="003B723C">
        <w:rPr>
          <w:sz w:val="24"/>
          <w:szCs w:val="24"/>
          <w:lang w:val="uk-UA"/>
        </w:rPr>
        <w:t xml:space="preserve"> «</w:t>
      </w:r>
      <w:r w:rsidR="00D1069A" w:rsidRPr="00D1069A">
        <w:rPr>
          <w:sz w:val="24"/>
          <w:szCs w:val="24"/>
          <w:lang w:val="uk-UA"/>
        </w:rPr>
        <w:t>Про внесення змін до статті 23 Митного кодексу України</w:t>
      </w:r>
      <w:r w:rsidR="00D1069A">
        <w:rPr>
          <w:sz w:val="24"/>
          <w:szCs w:val="24"/>
          <w:lang w:val="uk-UA"/>
        </w:rPr>
        <w:t xml:space="preserve"> </w:t>
      </w:r>
      <w:r w:rsidR="00D1069A" w:rsidRPr="00D1069A">
        <w:rPr>
          <w:sz w:val="24"/>
          <w:szCs w:val="24"/>
          <w:lang w:val="uk-UA"/>
        </w:rPr>
        <w:t>щодо попередніх рішень з питань  відповідного</w:t>
      </w:r>
      <w:r w:rsidR="00A564E3">
        <w:rPr>
          <w:sz w:val="24"/>
          <w:szCs w:val="24"/>
          <w:lang w:val="uk-UA"/>
        </w:rPr>
        <w:t xml:space="preserve"> методу або критеріїв та їх</w:t>
      </w:r>
      <w:r w:rsidR="00D1069A" w:rsidRPr="00D1069A">
        <w:rPr>
          <w:sz w:val="24"/>
          <w:szCs w:val="24"/>
          <w:lang w:val="uk-UA"/>
        </w:rPr>
        <w:t xml:space="preserve"> застосуван</w:t>
      </w:r>
      <w:r w:rsidR="00A564E3">
        <w:rPr>
          <w:sz w:val="24"/>
          <w:szCs w:val="24"/>
          <w:lang w:val="uk-UA"/>
        </w:rPr>
        <w:t>ня, які будуть використовуватися</w:t>
      </w:r>
      <w:r w:rsidR="00D1069A" w:rsidRPr="00D1069A">
        <w:rPr>
          <w:sz w:val="24"/>
          <w:szCs w:val="24"/>
          <w:lang w:val="uk-UA"/>
        </w:rPr>
        <w:t xml:space="preserve"> для визначення митної вартості відповідно до конкретних обставин</w:t>
      </w:r>
      <w:r w:rsidR="00B32FEB" w:rsidRPr="003B723C">
        <w:rPr>
          <w:sz w:val="24"/>
          <w:szCs w:val="24"/>
          <w:lang w:val="uk-UA"/>
        </w:rPr>
        <w:t>»</w:t>
      </w:r>
    </w:p>
    <w:p w:rsidR="008D5370" w:rsidRPr="003B723C" w:rsidRDefault="008D5370" w:rsidP="008D5370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  <w:lang w:val="uk-UA"/>
        </w:rPr>
      </w:pPr>
    </w:p>
    <w:p w:rsidR="00A35546" w:rsidRPr="003B723C" w:rsidRDefault="00A35546" w:rsidP="00D37790">
      <w:pPr>
        <w:numPr>
          <w:ilvl w:val="0"/>
          <w:numId w:val="3"/>
        </w:numPr>
        <w:ind w:left="993" w:hanging="426"/>
        <w:jc w:val="both"/>
        <w:rPr>
          <w:b/>
          <w:color w:val="000000"/>
          <w:lang w:val="en-US"/>
        </w:rPr>
      </w:pPr>
      <w:r w:rsidRPr="003B723C">
        <w:rPr>
          <w:b/>
          <w:color w:val="000000"/>
        </w:rPr>
        <w:t>Резюме</w:t>
      </w:r>
    </w:p>
    <w:p w:rsidR="005E2C1C" w:rsidRPr="003B723C" w:rsidRDefault="00A35546" w:rsidP="00D1069A">
      <w:pPr>
        <w:spacing w:after="240"/>
        <w:ind w:firstLine="567"/>
        <w:jc w:val="both"/>
        <w:rPr>
          <w:color w:val="000000"/>
        </w:rPr>
      </w:pPr>
      <w:proofErr w:type="spellStart"/>
      <w:r w:rsidRPr="003B723C">
        <w:rPr>
          <w:color w:val="000000"/>
        </w:rPr>
        <w:t>Проє</w:t>
      </w:r>
      <w:r w:rsidR="00013F5D" w:rsidRPr="003B723C">
        <w:rPr>
          <w:color w:val="000000"/>
        </w:rPr>
        <w:t>кт</w:t>
      </w:r>
      <w:proofErr w:type="spellEnd"/>
      <w:r w:rsidR="00013F5D" w:rsidRPr="003B723C">
        <w:rPr>
          <w:color w:val="000000"/>
        </w:rPr>
        <w:t xml:space="preserve"> </w:t>
      </w:r>
      <w:r w:rsidR="00C31269" w:rsidRPr="003B723C">
        <w:rPr>
          <w:color w:val="000000"/>
        </w:rPr>
        <w:t>З</w:t>
      </w:r>
      <w:r w:rsidR="00013F5D" w:rsidRPr="003B723C">
        <w:rPr>
          <w:color w:val="000000"/>
        </w:rPr>
        <w:t>акону України «</w:t>
      </w:r>
      <w:r w:rsidR="00D1069A" w:rsidRPr="00D1069A">
        <w:rPr>
          <w:color w:val="000000"/>
        </w:rPr>
        <w:t>Про внесення змін до статті 23 Митного кодексу України</w:t>
      </w:r>
      <w:r w:rsidR="00D1069A">
        <w:rPr>
          <w:color w:val="000000"/>
        </w:rPr>
        <w:t xml:space="preserve"> </w:t>
      </w:r>
      <w:r w:rsidR="00D1069A" w:rsidRPr="00D1069A">
        <w:rPr>
          <w:color w:val="000000"/>
        </w:rPr>
        <w:t>щодо попередніх рішень з питань  відповідного</w:t>
      </w:r>
      <w:r w:rsidR="00A564E3">
        <w:rPr>
          <w:color w:val="000000"/>
        </w:rPr>
        <w:t xml:space="preserve"> методу або критеріїв та їх</w:t>
      </w:r>
      <w:r w:rsidR="00D1069A" w:rsidRPr="00D1069A">
        <w:rPr>
          <w:color w:val="000000"/>
        </w:rPr>
        <w:t xml:space="preserve"> застосуван</w:t>
      </w:r>
      <w:r w:rsidR="00A564E3">
        <w:rPr>
          <w:color w:val="000000"/>
        </w:rPr>
        <w:t>ня, які будуть використовуватися</w:t>
      </w:r>
      <w:bookmarkStart w:id="0" w:name="_GoBack"/>
      <w:bookmarkEnd w:id="0"/>
      <w:r w:rsidR="00D1069A" w:rsidRPr="00D1069A">
        <w:rPr>
          <w:color w:val="000000"/>
        </w:rPr>
        <w:t xml:space="preserve"> для визначення митної вартості відповідно до конкретних обставин</w:t>
      </w:r>
      <w:r w:rsidR="00013F5D" w:rsidRPr="003B723C">
        <w:rPr>
          <w:color w:val="000000"/>
        </w:rPr>
        <w:t>»</w:t>
      </w:r>
      <w:r w:rsidRPr="003B723C">
        <w:rPr>
          <w:color w:val="000000"/>
        </w:rPr>
        <w:t xml:space="preserve"> (далі – </w:t>
      </w:r>
      <w:proofErr w:type="spellStart"/>
      <w:r w:rsidRPr="003B723C">
        <w:rPr>
          <w:color w:val="000000"/>
        </w:rPr>
        <w:t>проєкт</w:t>
      </w:r>
      <w:proofErr w:type="spellEnd"/>
      <w:r w:rsidRPr="003B723C">
        <w:rPr>
          <w:color w:val="000000"/>
        </w:rPr>
        <w:t xml:space="preserve"> Закону) розроблений з метою </w:t>
      </w:r>
      <w:r w:rsidR="00013F5D" w:rsidRPr="003B723C">
        <w:rPr>
          <w:color w:val="000000"/>
        </w:rPr>
        <w:t xml:space="preserve">виконання Україною низки </w:t>
      </w:r>
      <w:proofErr w:type="spellStart"/>
      <w:r w:rsidR="00013F5D" w:rsidRPr="003B723C">
        <w:rPr>
          <w:color w:val="000000"/>
        </w:rPr>
        <w:t>імплементаційних</w:t>
      </w:r>
      <w:proofErr w:type="spellEnd"/>
      <w:r w:rsidR="00013F5D" w:rsidRPr="003B723C">
        <w:rPr>
          <w:color w:val="000000"/>
        </w:rPr>
        <w:t xml:space="preserve"> норм у частині вдосконалення та спрощення процедур з контролю митної вартості</w:t>
      </w:r>
      <w:r w:rsidR="005E2C1C" w:rsidRPr="003B723C">
        <w:rPr>
          <w:color w:val="000000"/>
        </w:rPr>
        <w:t>.</w:t>
      </w:r>
    </w:p>
    <w:p w:rsidR="00A35546" w:rsidRPr="003B723C" w:rsidRDefault="00A35546" w:rsidP="00BB7896">
      <w:pPr>
        <w:numPr>
          <w:ilvl w:val="0"/>
          <w:numId w:val="3"/>
        </w:numPr>
        <w:ind w:left="993" w:hanging="426"/>
        <w:jc w:val="both"/>
        <w:rPr>
          <w:b/>
          <w:bCs/>
        </w:rPr>
      </w:pPr>
      <w:r w:rsidRPr="003B723C">
        <w:rPr>
          <w:b/>
          <w:bCs/>
        </w:rPr>
        <w:t xml:space="preserve">Проблема, яка потребує </w:t>
      </w:r>
      <w:proofErr w:type="spellStart"/>
      <w:r w:rsidRPr="003B723C">
        <w:rPr>
          <w:b/>
          <w:bCs/>
        </w:rPr>
        <w:t>розв</w:t>
      </w:r>
      <w:proofErr w:type="spellEnd"/>
      <w:r w:rsidRPr="003B723C">
        <w:rPr>
          <w:b/>
          <w:bCs/>
          <w:lang w:val="en-US"/>
        </w:rPr>
        <w:t>’</w:t>
      </w:r>
      <w:proofErr w:type="spellStart"/>
      <w:r w:rsidRPr="003B723C">
        <w:rPr>
          <w:b/>
          <w:bCs/>
        </w:rPr>
        <w:t>язання</w:t>
      </w:r>
      <w:proofErr w:type="spellEnd"/>
    </w:p>
    <w:p w:rsidR="00BB798F" w:rsidRPr="003B723C" w:rsidRDefault="00BB798F" w:rsidP="00BB798F">
      <w:pPr>
        <w:ind w:firstLine="567"/>
        <w:jc w:val="both"/>
        <w:rPr>
          <w:rFonts w:eastAsia="Calibri"/>
        </w:rPr>
      </w:pPr>
      <w:r w:rsidRPr="003B723C">
        <w:rPr>
          <w:rFonts w:eastAsia="Calibri"/>
        </w:rPr>
        <w:t>Відповідно до статті 3.9 (b) Угоди про спрощення процедур торгівлі СОТ (далі – Угода), окрім попередніх рішень, визначених у підпункті (а), членам (підписантам) рекомендується надавати попередні рішення, зокрема, з відповідного методу або критеріїв та їхнього застосування, які будуть використовуватися для визначення митної вартості відповідно до конкретних обставин.</w:t>
      </w:r>
    </w:p>
    <w:p w:rsidR="00BB798F" w:rsidRPr="003B723C" w:rsidRDefault="00BB798F" w:rsidP="00BB798F">
      <w:pPr>
        <w:ind w:firstLine="567"/>
        <w:jc w:val="both"/>
        <w:rPr>
          <w:rFonts w:eastAsia="Calibri"/>
        </w:rPr>
      </w:pPr>
      <w:r w:rsidRPr="003B723C">
        <w:rPr>
          <w:rFonts w:eastAsia="Calibri"/>
        </w:rPr>
        <w:t>Україною нотифіковано зазначену норму як обов’язкову до виконання за категорією «С». Деталізація вказаної категорії встановлює 4 роки для впровадження після набрання чинності Угодою та передбачає надання технічної допомоги, консультативної підтримки, навчальних візитів, розробку та законодавче закріплення механізму винесення попередніх рішень</w:t>
      </w:r>
      <w:r w:rsidR="004954F5" w:rsidRPr="003B723C">
        <w:rPr>
          <w:rFonts w:eastAsia="Calibri"/>
        </w:rPr>
        <w:t xml:space="preserve">. </w:t>
      </w:r>
      <w:r w:rsidRPr="003B723C">
        <w:rPr>
          <w:rFonts w:eastAsia="Calibri"/>
        </w:rPr>
        <w:t>Угод</w:t>
      </w:r>
      <w:r w:rsidR="004954F5" w:rsidRPr="003B723C">
        <w:rPr>
          <w:rFonts w:eastAsia="Calibri"/>
        </w:rPr>
        <w:t>а</w:t>
      </w:r>
      <w:r w:rsidRPr="003B723C">
        <w:rPr>
          <w:rFonts w:eastAsia="Calibri"/>
        </w:rPr>
        <w:t xml:space="preserve"> набула чинності 22 лютого 2017 року. </w:t>
      </w:r>
    </w:p>
    <w:p w:rsidR="00BB798F" w:rsidRPr="003B723C" w:rsidRDefault="00BB798F" w:rsidP="00BB798F">
      <w:pPr>
        <w:ind w:firstLine="567"/>
        <w:jc w:val="both"/>
        <w:rPr>
          <w:rFonts w:eastAsia="Calibri"/>
        </w:rPr>
      </w:pPr>
      <w:r w:rsidRPr="003B723C">
        <w:rPr>
          <w:rFonts w:eastAsia="Calibri"/>
        </w:rPr>
        <w:t xml:space="preserve">На сьогодні </w:t>
      </w:r>
      <w:r w:rsidRPr="003B723C">
        <w:rPr>
          <w:bCs/>
        </w:rPr>
        <w:t xml:space="preserve">у митному законодавстві України </w:t>
      </w:r>
      <w:r w:rsidRPr="003B723C">
        <w:rPr>
          <w:rFonts w:eastAsia="Calibri"/>
        </w:rPr>
        <w:t>не передбачена</w:t>
      </w:r>
      <w:r w:rsidRPr="003B723C">
        <w:rPr>
          <w:bCs/>
        </w:rPr>
        <w:t xml:space="preserve"> норма щодо можливості суб’єкта ЗЕД отримати попереднє рішення про застосування певного методу визначення митної вартості до моменту ввезення товарів на митну територію </w:t>
      </w:r>
      <w:r w:rsidRPr="003B723C">
        <w:rPr>
          <w:rFonts w:eastAsia="Calibri"/>
        </w:rPr>
        <w:t>України.</w:t>
      </w:r>
    </w:p>
    <w:p w:rsidR="00295858" w:rsidRPr="003B723C" w:rsidRDefault="00295858" w:rsidP="00295858">
      <w:pPr>
        <w:ind w:firstLine="709"/>
        <w:jc w:val="both"/>
        <w:rPr>
          <w:rFonts w:eastAsia="Calibri"/>
        </w:rPr>
      </w:pPr>
    </w:p>
    <w:p w:rsidR="00A6303B" w:rsidRPr="003B723C" w:rsidRDefault="001B4A9E" w:rsidP="00BB7896">
      <w:pPr>
        <w:numPr>
          <w:ilvl w:val="0"/>
          <w:numId w:val="3"/>
        </w:numPr>
        <w:ind w:left="993" w:hanging="426"/>
        <w:jc w:val="both"/>
        <w:rPr>
          <w:b/>
        </w:rPr>
      </w:pPr>
      <w:r w:rsidRPr="003B723C">
        <w:rPr>
          <w:b/>
        </w:rPr>
        <w:t xml:space="preserve">Суть </w:t>
      </w:r>
      <w:proofErr w:type="spellStart"/>
      <w:r w:rsidR="00A35546" w:rsidRPr="003B723C">
        <w:rPr>
          <w:b/>
          <w:bCs/>
        </w:rPr>
        <w:t>проє</w:t>
      </w:r>
      <w:r w:rsidRPr="003B723C">
        <w:rPr>
          <w:b/>
          <w:bCs/>
        </w:rPr>
        <w:t>кту</w:t>
      </w:r>
      <w:proofErr w:type="spellEnd"/>
      <w:r w:rsidRPr="003B723C">
        <w:rPr>
          <w:b/>
        </w:rPr>
        <w:t xml:space="preserve"> акта</w:t>
      </w:r>
    </w:p>
    <w:p w:rsidR="001B4A9E" w:rsidRPr="003B723C" w:rsidRDefault="00D37790" w:rsidP="00D37790">
      <w:pPr>
        <w:spacing w:after="240"/>
        <w:ind w:firstLine="567"/>
        <w:jc w:val="both"/>
        <w:rPr>
          <w:color w:val="000000"/>
        </w:rPr>
      </w:pPr>
      <w:proofErr w:type="spellStart"/>
      <w:r w:rsidRPr="003B723C">
        <w:rPr>
          <w:bCs/>
        </w:rPr>
        <w:t>Проє</w:t>
      </w:r>
      <w:r w:rsidR="001B4A9E" w:rsidRPr="003B723C">
        <w:rPr>
          <w:bCs/>
        </w:rPr>
        <w:t>ктом</w:t>
      </w:r>
      <w:proofErr w:type="spellEnd"/>
      <w:r w:rsidR="001B4A9E" w:rsidRPr="003B723C">
        <w:rPr>
          <w:bCs/>
        </w:rPr>
        <w:t xml:space="preserve"> Закону </w:t>
      </w:r>
      <w:r w:rsidR="003B723C">
        <w:rPr>
          <w:bCs/>
        </w:rPr>
        <w:t xml:space="preserve">пропонується </w:t>
      </w:r>
      <w:r w:rsidR="001B4A9E" w:rsidRPr="003B723C">
        <w:rPr>
          <w:bCs/>
        </w:rPr>
        <w:t>передбач</w:t>
      </w:r>
      <w:r w:rsidR="003B723C">
        <w:rPr>
          <w:bCs/>
        </w:rPr>
        <w:t>ити</w:t>
      </w:r>
      <w:r w:rsidR="001B4A9E" w:rsidRPr="003B723C">
        <w:rPr>
          <w:bCs/>
        </w:rPr>
        <w:t xml:space="preserve"> застосування ефективного </w:t>
      </w:r>
      <w:r w:rsidR="000A59BF" w:rsidRPr="003B723C">
        <w:rPr>
          <w:bCs/>
        </w:rPr>
        <w:t xml:space="preserve">інструменту з контролю </w:t>
      </w:r>
      <w:r w:rsidR="001B4A9E" w:rsidRPr="003B723C">
        <w:rPr>
          <w:bCs/>
        </w:rPr>
        <w:t>за правильністю</w:t>
      </w:r>
      <w:r w:rsidR="000A59BF" w:rsidRPr="003B723C">
        <w:rPr>
          <w:bCs/>
        </w:rPr>
        <w:t xml:space="preserve"> визначення бази оподаткування імпортованих на митну територію України товарів</w:t>
      </w:r>
      <w:r w:rsidR="001B4A9E" w:rsidRPr="003B723C">
        <w:rPr>
          <w:bCs/>
        </w:rPr>
        <w:t xml:space="preserve"> </w:t>
      </w:r>
      <w:r w:rsidR="001B4A9E" w:rsidRPr="003B723C">
        <w:rPr>
          <w:color w:val="000000"/>
        </w:rPr>
        <w:t xml:space="preserve">через надання декларантам можливості завчасного отримання попереднього рішення з визначення </w:t>
      </w:r>
      <w:r w:rsidR="005564D7" w:rsidRPr="003B723C">
        <w:rPr>
          <w:color w:val="000000"/>
        </w:rPr>
        <w:t xml:space="preserve">методу </w:t>
      </w:r>
      <w:r w:rsidR="001B4A9E" w:rsidRPr="003B723C">
        <w:rPr>
          <w:color w:val="000000"/>
        </w:rPr>
        <w:t xml:space="preserve">митної вартості до моменту ввезення товарів на митну територію України. </w:t>
      </w:r>
    </w:p>
    <w:p w:rsidR="00D37790" w:rsidRPr="003B723C" w:rsidRDefault="00D37790" w:rsidP="00BB7896">
      <w:pPr>
        <w:numPr>
          <w:ilvl w:val="0"/>
          <w:numId w:val="3"/>
        </w:numPr>
        <w:ind w:left="993" w:hanging="426"/>
        <w:jc w:val="both"/>
        <w:rPr>
          <w:b/>
          <w:bCs/>
        </w:rPr>
      </w:pPr>
      <w:r w:rsidRPr="003B723C">
        <w:rPr>
          <w:b/>
          <w:bCs/>
        </w:rPr>
        <w:t xml:space="preserve">Вплив на бюджет </w:t>
      </w:r>
    </w:p>
    <w:p w:rsidR="00D37790" w:rsidRPr="003B723C" w:rsidRDefault="00D37790" w:rsidP="00D37790">
      <w:pPr>
        <w:ind w:firstLine="567"/>
        <w:jc w:val="both"/>
        <w:rPr>
          <w:bCs/>
        </w:rPr>
      </w:pPr>
      <w:r w:rsidRPr="003B723C">
        <w:rPr>
          <w:bCs/>
        </w:rPr>
        <w:t xml:space="preserve">Реалізація передбачених </w:t>
      </w:r>
      <w:proofErr w:type="spellStart"/>
      <w:r w:rsidRPr="003B723C">
        <w:rPr>
          <w:bCs/>
        </w:rPr>
        <w:t>проєктом</w:t>
      </w:r>
      <w:proofErr w:type="spellEnd"/>
      <w:r w:rsidRPr="003B723C">
        <w:rPr>
          <w:bCs/>
        </w:rPr>
        <w:t xml:space="preserve"> Закону норм не потребує додаткових матеріальних та фінансових витрат Державного бюджету України.</w:t>
      </w:r>
    </w:p>
    <w:p w:rsidR="004954F5" w:rsidRPr="00A564E3" w:rsidRDefault="004954F5" w:rsidP="00D37790">
      <w:pPr>
        <w:ind w:firstLine="567"/>
        <w:jc w:val="both"/>
        <w:rPr>
          <w:bCs/>
          <w:lang w:val="ru-RU"/>
        </w:rPr>
      </w:pPr>
    </w:p>
    <w:p w:rsidR="0018780F" w:rsidRPr="00A564E3" w:rsidRDefault="0018780F" w:rsidP="00D37790">
      <w:pPr>
        <w:ind w:firstLine="567"/>
        <w:jc w:val="both"/>
        <w:rPr>
          <w:b/>
          <w:bCs/>
          <w:lang w:val="ru-RU"/>
        </w:rPr>
      </w:pPr>
      <w:r w:rsidRPr="003B723C">
        <w:rPr>
          <w:b/>
          <w:bCs/>
          <w:lang w:val="ru-RU"/>
        </w:rPr>
        <w:t>4</w:t>
      </w:r>
      <w:r w:rsidRPr="003B723C">
        <w:rPr>
          <w:b/>
          <w:bCs/>
          <w:vertAlign w:val="superscript"/>
          <w:lang w:val="ru-RU"/>
        </w:rPr>
        <w:t>1</w:t>
      </w:r>
      <w:proofErr w:type="gramStart"/>
      <w:r w:rsidRPr="003B723C">
        <w:rPr>
          <w:b/>
          <w:bCs/>
          <w:vertAlign w:val="superscript"/>
          <w:lang w:val="en-US"/>
        </w:rPr>
        <w:t> </w:t>
      </w:r>
      <w:r w:rsidRPr="003B723C">
        <w:rPr>
          <w:b/>
          <w:bCs/>
          <w:vertAlign w:val="superscript"/>
          <w:lang w:val="ru-RU"/>
        </w:rPr>
        <w:t xml:space="preserve"> </w:t>
      </w:r>
      <w:r w:rsidRPr="003B723C">
        <w:rPr>
          <w:b/>
          <w:bCs/>
          <w:vertAlign w:val="superscript"/>
          <w:lang w:val="en-US"/>
        </w:rPr>
        <w:t> </w:t>
      </w:r>
      <w:r w:rsidRPr="003B723C">
        <w:rPr>
          <w:b/>
          <w:bCs/>
        </w:rPr>
        <w:t>В</w:t>
      </w:r>
      <w:proofErr w:type="gramEnd"/>
      <w:r w:rsidRPr="003B723C">
        <w:rPr>
          <w:b/>
          <w:bCs/>
        </w:rPr>
        <w:t>ідповідність законодавству у сфері державної допомоги</w:t>
      </w:r>
    </w:p>
    <w:p w:rsidR="0018780F" w:rsidRPr="003B723C" w:rsidRDefault="005D23A7" w:rsidP="00D37790">
      <w:pPr>
        <w:ind w:firstLine="567"/>
        <w:jc w:val="both"/>
        <w:rPr>
          <w:bCs/>
          <w:lang w:val="ru-RU"/>
        </w:rPr>
      </w:pPr>
      <w:r w:rsidRPr="003B723C">
        <w:rPr>
          <w:bCs/>
        </w:rPr>
        <w:t xml:space="preserve">У </w:t>
      </w:r>
      <w:proofErr w:type="spellStart"/>
      <w:r w:rsidRPr="003B723C">
        <w:rPr>
          <w:bCs/>
        </w:rPr>
        <w:t>проєкті</w:t>
      </w:r>
      <w:proofErr w:type="spellEnd"/>
      <w:r w:rsidRPr="003B723C">
        <w:rPr>
          <w:bCs/>
        </w:rPr>
        <w:t xml:space="preserve"> Закону відсутні положення, які стосуються </w:t>
      </w:r>
      <w:proofErr w:type="spellStart"/>
      <w:r w:rsidR="0018780F" w:rsidRPr="003B723C">
        <w:rPr>
          <w:bCs/>
          <w:lang w:val="ru-RU"/>
        </w:rPr>
        <w:t>надання</w:t>
      </w:r>
      <w:proofErr w:type="spellEnd"/>
      <w:r w:rsidR="0018780F" w:rsidRPr="003B723C">
        <w:rPr>
          <w:bCs/>
          <w:lang w:val="ru-RU"/>
        </w:rPr>
        <w:t xml:space="preserve"> </w:t>
      </w:r>
      <w:proofErr w:type="spellStart"/>
      <w:r w:rsidR="0018780F" w:rsidRPr="003B723C">
        <w:rPr>
          <w:bCs/>
          <w:lang w:val="ru-RU"/>
        </w:rPr>
        <w:t>державної</w:t>
      </w:r>
      <w:proofErr w:type="spellEnd"/>
      <w:r w:rsidR="0018780F" w:rsidRPr="003B723C">
        <w:rPr>
          <w:bCs/>
          <w:lang w:val="ru-RU"/>
        </w:rPr>
        <w:t xml:space="preserve"> </w:t>
      </w:r>
      <w:proofErr w:type="spellStart"/>
      <w:r w:rsidR="0018780F" w:rsidRPr="003B723C">
        <w:rPr>
          <w:bCs/>
          <w:lang w:val="ru-RU"/>
        </w:rPr>
        <w:t>допомоги</w:t>
      </w:r>
      <w:proofErr w:type="spellEnd"/>
      <w:r w:rsidR="0018780F" w:rsidRPr="003B723C">
        <w:rPr>
          <w:bCs/>
          <w:lang w:val="ru-RU"/>
        </w:rPr>
        <w:t xml:space="preserve"> </w:t>
      </w:r>
      <w:proofErr w:type="spellStart"/>
      <w:r w:rsidR="0018780F" w:rsidRPr="003B723C">
        <w:rPr>
          <w:bCs/>
          <w:lang w:val="ru-RU"/>
        </w:rPr>
        <w:t>суб</w:t>
      </w:r>
      <w:r w:rsidR="008E66CC" w:rsidRPr="003B723C">
        <w:rPr>
          <w:bCs/>
          <w:lang w:val="ru-RU"/>
        </w:rPr>
        <w:t>’</w:t>
      </w:r>
      <w:r w:rsidR="0018780F" w:rsidRPr="003B723C">
        <w:rPr>
          <w:bCs/>
          <w:lang w:val="ru-RU"/>
        </w:rPr>
        <w:t>єктам</w:t>
      </w:r>
      <w:proofErr w:type="spellEnd"/>
      <w:r w:rsidR="0018780F" w:rsidRPr="003B723C">
        <w:rPr>
          <w:bCs/>
          <w:lang w:val="ru-RU"/>
        </w:rPr>
        <w:t xml:space="preserve"> </w:t>
      </w:r>
      <w:proofErr w:type="spellStart"/>
      <w:r w:rsidR="0018780F" w:rsidRPr="003B723C">
        <w:rPr>
          <w:bCs/>
          <w:lang w:val="ru-RU"/>
        </w:rPr>
        <w:t>господарювання</w:t>
      </w:r>
      <w:proofErr w:type="spellEnd"/>
      <w:r w:rsidR="0018780F" w:rsidRPr="003B723C">
        <w:rPr>
          <w:bCs/>
          <w:lang w:val="ru-RU"/>
        </w:rPr>
        <w:t>.</w:t>
      </w:r>
    </w:p>
    <w:p w:rsidR="0018780F" w:rsidRPr="003B723C" w:rsidRDefault="0018780F" w:rsidP="00D37790">
      <w:pPr>
        <w:ind w:firstLine="567"/>
        <w:jc w:val="both"/>
        <w:rPr>
          <w:bCs/>
          <w:lang w:val="ru-RU"/>
        </w:rPr>
      </w:pPr>
    </w:p>
    <w:p w:rsidR="00BB7896" w:rsidRPr="003B723C" w:rsidRDefault="00194574" w:rsidP="00194574">
      <w:pPr>
        <w:numPr>
          <w:ilvl w:val="0"/>
          <w:numId w:val="3"/>
        </w:numPr>
        <w:jc w:val="both"/>
        <w:rPr>
          <w:b/>
          <w:bCs/>
          <w:lang w:val="en-US"/>
        </w:rPr>
      </w:pPr>
      <w:r w:rsidRPr="003B723C">
        <w:rPr>
          <w:b/>
          <w:bCs/>
        </w:rPr>
        <w:t>Позиція заінтересованих сторін</w:t>
      </w:r>
    </w:p>
    <w:p w:rsidR="004954F5" w:rsidRPr="003B723C" w:rsidRDefault="004954F5" w:rsidP="004954F5">
      <w:pPr>
        <w:ind w:firstLine="567"/>
        <w:jc w:val="both"/>
        <w:rPr>
          <w:bCs/>
        </w:rPr>
      </w:pPr>
      <w:proofErr w:type="spellStart"/>
      <w:r w:rsidRPr="003B723C">
        <w:rPr>
          <w:bCs/>
        </w:rPr>
        <w:t>Проєкт</w:t>
      </w:r>
      <w:proofErr w:type="spellEnd"/>
      <w:r w:rsidRPr="003B723C">
        <w:rPr>
          <w:bCs/>
        </w:rPr>
        <w:t xml:space="preserve"> </w:t>
      </w:r>
      <w:r w:rsidR="00827545">
        <w:rPr>
          <w:bCs/>
        </w:rPr>
        <w:t>З</w:t>
      </w:r>
      <w:r w:rsidRPr="003B723C">
        <w:rPr>
          <w:bCs/>
        </w:rPr>
        <w:t>акону підготовлено з урахуванням пропозицій Державної фіскальної служби України.</w:t>
      </w:r>
    </w:p>
    <w:p w:rsidR="004954F5" w:rsidRPr="003B723C" w:rsidRDefault="004954F5" w:rsidP="004954F5">
      <w:pPr>
        <w:ind w:firstLine="567"/>
        <w:jc w:val="both"/>
        <w:rPr>
          <w:bCs/>
        </w:rPr>
      </w:pPr>
      <w:proofErr w:type="spellStart"/>
      <w:r w:rsidRPr="003B723C">
        <w:rPr>
          <w:bCs/>
        </w:rPr>
        <w:t>Проєкт</w:t>
      </w:r>
      <w:proofErr w:type="spellEnd"/>
      <w:r w:rsidRPr="003B723C">
        <w:rPr>
          <w:bCs/>
        </w:rPr>
        <w:t xml:space="preserve"> </w:t>
      </w:r>
      <w:r w:rsidR="00827545">
        <w:rPr>
          <w:bCs/>
        </w:rPr>
        <w:t>Закону</w:t>
      </w:r>
      <w:r w:rsidRPr="003B723C">
        <w:rPr>
          <w:bCs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а також сфери наукової та науково-технічної діяльності.</w:t>
      </w:r>
    </w:p>
    <w:p w:rsidR="00194574" w:rsidRDefault="004954F5" w:rsidP="004954F5">
      <w:pPr>
        <w:ind w:firstLine="567"/>
        <w:jc w:val="both"/>
        <w:rPr>
          <w:bCs/>
        </w:rPr>
      </w:pPr>
      <w:r w:rsidRPr="003B723C">
        <w:rPr>
          <w:bCs/>
        </w:rPr>
        <w:t>З метою забезпечення відкритості та прозорості під час розробки но</w:t>
      </w:r>
      <w:r w:rsidR="00827545">
        <w:rPr>
          <w:bCs/>
        </w:rPr>
        <w:t xml:space="preserve">рмативно-правових актів </w:t>
      </w:r>
      <w:proofErr w:type="spellStart"/>
      <w:r w:rsidR="00827545">
        <w:rPr>
          <w:bCs/>
        </w:rPr>
        <w:t>проєкт</w:t>
      </w:r>
      <w:proofErr w:type="spellEnd"/>
      <w:r w:rsidR="00827545">
        <w:rPr>
          <w:bCs/>
        </w:rPr>
        <w:t xml:space="preserve"> З</w:t>
      </w:r>
      <w:r w:rsidRPr="003B723C">
        <w:rPr>
          <w:bCs/>
        </w:rPr>
        <w:t xml:space="preserve">акону оприлюднено на </w:t>
      </w:r>
      <w:proofErr w:type="spellStart"/>
      <w:r w:rsidRPr="003B723C">
        <w:rPr>
          <w:bCs/>
        </w:rPr>
        <w:t>вебсайті</w:t>
      </w:r>
      <w:proofErr w:type="spellEnd"/>
      <w:r w:rsidRPr="003B723C">
        <w:rPr>
          <w:bCs/>
        </w:rPr>
        <w:t xml:space="preserve"> ДФС.</w:t>
      </w:r>
    </w:p>
    <w:p w:rsidR="003B723C" w:rsidRPr="003B723C" w:rsidRDefault="003B723C" w:rsidP="004954F5">
      <w:pPr>
        <w:ind w:firstLine="567"/>
        <w:jc w:val="both"/>
        <w:rPr>
          <w:bCs/>
        </w:rPr>
      </w:pPr>
    </w:p>
    <w:p w:rsidR="004954F5" w:rsidRPr="003B723C" w:rsidRDefault="004954F5" w:rsidP="004954F5">
      <w:pPr>
        <w:ind w:firstLine="567"/>
        <w:jc w:val="both"/>
        <w:rPr>
          <w:bCs/>
        </w:rPr>
      </w:pPr>
    </w:p>
    <w:p w:rsidR="004954F5" w:rsidRPr="003B723C" w:rsidRDefault="000A59BF" w:rsidP="004954F5">
      <w:pPr>
        <w:numPr>
          <w:ilvl w:val="0"/>
          <w:numId w:val="3"/>
        </w:numPr>
        <w:ind w:left="993" w:hanging="426"/>
        <w:jc w:val="both"/>
        <w:rPr>
          <w:b/>
          <w:bCs/>
        </w:rPr>
      </w:pPr>
      <w:r w:rsidRPr="003B723C">
        <w:rPr>
          <w:b/>
          <w:bCs/>
        </w:rPr>
        <w:t>Прогноз впливу</w:t>
      </w:r>
    </w:p>
    <w:p w:rsidR="004954F5" w:rsidRPr="003B723C" w:rsidRDefault="004954F5" w:rsidP="004954F5">
      <w:pPr>
        <w:ind w:firstLine="567"/>
        <w:jc w:val="both"/>
        <w:rPr>
          <w:color w:val="000000"/>
        </w:rPr>
      </w:pPr>
      <w:r w:rsidRPr="003B723C">
        <w:rPr>
          <w:color w:val="000000"/>
        </w:rPr>
        <w:t xml:space="preserve">Реалізація положень </w:t>
      </w:r>
      <w:proofErr w:type="spellStart"/>
      <w:r w:rsidRPr="003B723C">
        <w:rPr>
          <w:color w:val="000000"/>
        </w:rPr>
        <w:t>проєкту</w:t>
      </w:r>
      <w:proofErr w:type="spellEnd"/>
      <w:r w:rsidRPr="003B723C">
        <w:rPr>
          <w:color w:val="000000"/>
        </w:rPr>
        <w:t xml:space="preserve"> Закону матиме позитивний вплив на інтереси:</w:t>
      </w:r>
    </w:p>
    <w:p w:rsidR="004954F5" w:rsidRPr="003B723C" w:rsidRDefault="004954F5" w:rsidP="004954F5">
      <w:pPr>
        <w:ind w:firstLine="567"/>
        <w:jc w:val="both"/>
        <w:rPr>
          <w:color w:val="000000"/>
        </w:rPr>
      </w:pPr>
      <w:r w:rsidRPr="003B723C">
        <w:rPr>
          <w:color w:val="000000"/>
        </w:rPr>
        <w:t>держави в результаті реалізації положень Угоди про спрощення процедур торгівлі СОТ та виконання міжнародних зобов’язань України;</w:t>
      </w:r>
    </w:p>
    <w:p w:rsidR="00295858" w:rsidRPr="003B723C" w:rsidRDefault="004954F5" w:rsidP="004954F5">
      <w:pPr>
        <w:ind w:firstLine="567"/>
        <w:jc w:val="both"/>
        <w:rPr>
          <w:color w:val="000000"/>
        </w:rPr>
      </w:pPr>
      <w:r w:rsidRPr="003B723C">
        <w:rPr>
          <w:color w:val="000000"/>
        </w:rPr>
        <w:t xml:space="preserve">суб’єктів </w:t>
      </w:r>
      <w:r w:rsidR="003B723C" w:rsidRPr="003B723C">
        <w:rPr>
          <w:color w:val="000000"/>
        </w:rPr>
        <w:t>зовнішньоекономічної діяльності, які матимуть можливість завчасно отримати попереднє рішення з визначення методу митної вартості до моменту ввезення товарів на митну територію України</w:t>
      </w:r>
      <w:r w:rsidRPr="003B723C">
        <w:rPr>
          <w:color w:val="000000"/>
        </w:rPr>
        <w:t>.</w:t>
      </w:r>
    </w:p>
    <w:p w:rsidR="004954F5" w:rsidRPr="003B723C" w:rsidRDefault="004954F5" w:rsidP="004954F5">
      <w:pPr>
        <w:ind w:firstLine="567"/>
        <w:jc w:val="both"/>
        <w:rPr>
          <w:color w:val="000000"/>
        </w:rPr>
      </w:pPr>
    </w:p>
    <w:p w:rsidR="00E0099C" w:rsidRPr="003B723C" w:rsidRDefault="005E748C" w:rsidP="00F66287">
      <w:pPr>
        <w:numPr>
          <w:ilvl w:val="0"/>
          <w:numId w:val="3"/>
        </w:numPr>
        <w:ind w:left="993" w:hanging="426"/>
        <w:jc w:val="both"/>
        <w:rPr>
          <w:b/>
          <w:bCs/>
        </w:rPr>
      </w:pPr>
      <w:r w:rsidRPr="003B723C">
        <w:rPr>
          <w:b/>
          <w:bCs/>
        </w:rPr>
        <w:t>Позиція заінтересованих органів</w:t>
      </w:r>
    </w:p>
    <w:p w:rsidR="000820BB" w:rsidRPr="003B723C" w:rsidRDefault="00B76BD9" w:rsidP="00F66287">
      <w:pPr>
        <w:spacing w:after="240"/>
        <w:ind w:firstLine="567"/>
        <w:jc w:val="both"/>
        <w:rPr>
          <w:color w:val="000000"/>
        </w:rPr>
      </w:pPr>
      <w:proofErr w:type="spellStart"/>
      <w:r w:rsidRPr="003B723C">
        <w:rPr>
          <w:color w:val="000000"/>
        </w:rPr>
        <w:t>Проєкт</w:t>
      </w:r>
      <w:proofErr w:type="spellEnd"/>
      <w:r w:rsidRPr="003B723C">
        <w:rPr>
          <w:color w:val="000000"/>
        </w:rPr>
        <w:t xml:space="preserve"> Закону</w:t>
      </w:r>
      <w:r w:rsidR="00642328" w:rsidRPr="003B723C">
        <w:rPr>
          <w:color w:val="000000"/>
        </w:rPr>
        <w:t xml:space="preserve"> </w:t>
      </w:r>
      <w:r w:rsidR="00295858" w:rsidRPr="003B723C">
        <w:rPr>
          <w:color w:val="000000"/>
        </w:rPr>
        <w:t>погоджено без зауважень</w:t>
      </w:r>
      <w:r w:rsidR="00DE1377" w:rsidRPr="003B723C">
        <w:rPr>
          <w:color w:val="000000"/>
        </w:rPr>
        <w:t xml:space="preserve"> </w:t>
      </w:r>
      <w:r w:rsidR="004954F5" w:rsidRPr="003B723C">
        <w:rPr>
          <w:bCs/>
        </w:rPr>
        <w:t>Мінекономрозвитку (очікується висновок Мінекономіки)</w:t>
      </w:r>
      <w:r w:rsidR="00B32FEB" w:rsidRPr="003B723C">
        <w:rPr>
          <w:color w:val="000000"/>
        </w:rPr>
        <w:t xml:space="preserve">, </w:t>
      </w:r>
      <w:r w:rsidR="004954F5" w:rsidRPr="003B723C">
        <w:rPr>
          <w:color w:val="000000"/>
        </w:rPr>
        <w:t xml:space="preserve">ДРС, </w:t>
      </w:r>
      <w:r w:rsidR="00990ED7" w:rsidRPr="003B723C">
        <w:rPr>
          <w:color w:val="000000"/>
        </w:rPr>
        <w:t xml:space="preserve"> </w:t>
      </w:r>
      <w:r w:rsidR="007249B2" w:rsidRPr="003B723C">
        <w:rPr>
          <w:color w:val="000000"/>
        </w:rPr>
        <w:t>Мін</w:t>
      </w:r>
      <w:r w:rsidR="004954F5" w:rsidRPr="00A564E3">
        <w:rPr>
          <w:color w:val="000000"/>
          <w:lang w:val="ru-RU"/>
        </w:rPr>
        <w:t>’</w:t>
      </w:r>
      <w:proofErr w:type="spellStart"/>
      <w:r w:rsidR="007249B2" w:rsidRPr="003B723C">
        <w:rPr>
          <w:color w:val="000000"/>
        </w:rPr>
        <w:t>юст</w:t>
      </w:r>
      <w:r w:rsidR="004954F5" w:rsidRPr="003B723C">
        <w:rPr>
          <w:color w:val="000000"/>
        </w:rPr>
        <w:t>ом</w:t>
      </w:r>
      <w:proofErr w:type="spellEnd"/>
      <w:r w:rsidR="005E748C" w:rsidRPr="003B723C">
        <w:rPr>
          <w:color w:val="000000"/>
        </w:rPr>
        <w:t>.</w:t>
      </w:r>
    </w:p>
    <w:p w:rsidR="00815823" w:rsidRPr="003B723C" w:rsidRDefault="00815823" w:rsidP="00815823">
      <w:pPr>
        <w:numPr>
          <w:ilvl w:val="0"/>
          <w:numId w:val="3"/>
        </w:numPr>
        <w:ind w:left="993" w:hanging="426"/>
        <w:jc w:val="both"/>
        <w:rPr>
          <w:b/>
          <w:bCs/>
        </w:rPr>
      </w:pPr>
      <w:r w:rsidRPr="003B723C">
        <w:rPr>
          <w:b/>
          <w:bCs/>
        </w:rPr>
        <w:t>Ризики та обмеження</w:t>
      </w:r>
    </w:p>
    <w:p w:rsidR="00815823" w:rsidRPr="003B723C" w:rsidRDefault="00CB62B9" w:rsidP="00CB62B9">
      <w:pPr>
        <w:ind w:firstLine="567"/>
        <w:jc w:val="both"/>
        <w:rPr>
          <w:bCs/>
        </w:rPr>
      </w:pPr>
      <w:r w:rsidRPr="003B723C">
        <w:rPr>
          <w:bCs/>
        </w:rPr>
        <w:t xml:space="preserve">У </w:t>
      </w:r>
      <w:proofErr w:type="spellStart"/>
      <w:r w:rsidRPr="003B723C">
        <w:rPr>
          <w:bCs/>
        </w:rPr>
        <w:t>проєкті</w:t>
      </w:r>
      <w:proofErr w:type="spellEnd"/>
      <w:r w:rsidRPr="003B723C">
        <w:rPr>
          <w:bCs/>
        </w:rPr>
        <w:t xml:space="preserve"> Закону відсутні положення, які стосуються прав та свобод, гарантованих Конвенцією про захист прав людини</w:t>
      </w:r>
      <w:r w:rsidR="00FC6370" w:rsidRPr="003B723C">
        <w:rPr>
          <w:bCs/>
        </w:rPr>
        <w:t xml:space="preserve"> і</w:t>
      </w:r>
      <w:r w:rsidR="00140718" w:rsidRPr="003B723C">
        <w:rPr>
          <w:bCs/>
        </w:rPr>
        <w:t xml:space="preserve"> </w:t>
      </w:r>
      <w:r w:rsidRPr="003B723C">
        <w:rPr>
          <w:bCs/>
        </w:rPr>
        <w:t>основоположних свобод, впливають на забезпечення рівних прав та можливостей жінок і чоловіків, містять ризики вчинення корупційних правопорушень та правопорушень, пов’язаних з корупцією, створюють підстави для дискримінації, стосуються інших ризиків та обмежень, які можуть виникнути під час реалізації акта.</w:t>
      </w:r>
    </w:p>
    <w:p w:rsidR="00815823" w:rsidRPr="003B723C" w:rsidRDefault="00815823" w:rsidP="00815823">
      <w:pPr>
        <w:ind w:left="993"/>
        <w:jc w:val="both"/>
        <w:rPr>
          <w:b/>
          <w:bCs/>
        </w:rPr>
      </w:pPr>
    </w:p>
    <w:p w:rsidR="00621473" w:rsidRPr="003B723C" w:rsidRDefault="00F66287" w:rsidP="00815823">
      <w:pPr>
        <w:numPr>
          <w:ilvl w:val="0"/>
          <w:numId w:val="3"/>
        </w:numPr>
        <w:jc w:val="both"/>
        <w:rPr>
          <w:b/>
          <w:bCs/>
        </w:rPr>
      </w:pPr>
      <w:r w:rsidRPr="003B723C">
        <w:rPr>
          <w:b/>
          <w:bCs/>
        </w:rPr>
        <w:t>П</w:t>
      </w:r>
      <w:r w:rsidR="00530D54" w:rsidRPr="003B723C">
        <w:rPr>
          <w:b/>
          <w:bCs/>
        </w:rPr>
        <w:t xml:space="preserve">ідстава розроблення </w:t>
      </w:r>
      <w:proofErr w:type="spellStart"/>
      <w:r w:rsidR="00530D54" w:rsidRPr="003B723C">
        <w:rPr>
          <w:b/>
          <w:bCs/>
        </w:rPr>
        <w:t>проєкту</w:t>
      </w:r>
      <w:proofErr w:type="spellEnd"/>
      <w:r w:rsidR="00530D54" w:rsidRPr="003B723C">
        <w:rPr>
          <w:b/>
          <w:bCs/>
        </w:rPr>
        <w:t xml:space="preserve"> акта</w:t>
      </w:r>
    </w:p>
    <w:p w:rsidR="00BA2CC4" w:rsidRPr="003B723C" w:rsidRDefault="004104B8" w:rsidP="00577BE4">
      <w:pPr>
        <w:tabs>
          <w:tab w:val="left" w:pos="0"/>
        </w:tabs>
        <w:ind w:firstLine="567"/>
        <w:jc w:val="both"/>
      </w:pPr>
      <w:proofErr w:type="spellStart"/>
      <w:r w:rsidRPr="003B723C">
        <w:rPr>
          <w:bCs/>
        </w:rPr>
        <w:t>Проє</w:t>
      </w:r>
      <w:r w:rsidR="00BA2CC4" w:rsidRPr="003B723C">
        <w:rPr>
          <w:bCs/>
        </w:rPr>
        <w:t>кт</w:t>
      </w:r>
      <w:proofErr w:type="spellEnd"/>
      <w:r w:rsidR="00BA2CC4" w:rsidRPr="003B723C">
        <w:rPr>
          <w:bCs/>
        </w:rPr>
        <w:t xml:space="preserve"> Закону розроблено</w:t>
      </w:r>
      <w:r w:rsidR="00BA2CC4" w:rsidRPr="003B723C">
        <w:t xml:space="preserve"> на виконання пункту 3 Плану заходів з реалізації Стратегії розвитку системи управління ризиками у сфері митного контролю на період до 2022 року, затвердженого розпорядженням Кабін</w:t>
      </w:r>
      <w:r w:rsidR="00550DDD" w:rsidRPr="003B723C">
        <w:t xml:space="preserve">ету Міністрів України від 27 грудня </w:t>
      </w:r>
      <w:r w:rsidR="00BA2CC4" w:rsidRPr="003B723C">
        <w:t>2017</w:t>
      </w:r>
      <w:r w:rsidR="00550DDD" w:rsidRPr="003B723C">
        <w:t xml:space="preserve"> року</w:t>
      </w:r>
      <w:r w:rsidR="00BA2CC4" w:rsidRPr="003B723C">
        <w:t xml:space="preserve"> № 978-р</w:t>
      </w:r>
      <w:r w:rsidR="00053000" w:rsidRPr="003B723C">
        <w:t>,</w:t>
      </w:r>
      <w:r w:rsidR="00BA2CC4" w:rsidRPr="003B723C">
        <w:t xml:space="preserve"> та пункту 3 Плану заходів з імплементації положень Угоди СОТ про спрощення процедур торгівлі, затвердженого розпорядженням Кабінету Міністрі</w:t>
      </w:r>
      <w:r w:rsidR="00775E2A" w:rsidRPr="003B723C">
        <w:t xml:space="preserve">в України від 19 червня </w:t>
      </w:r>
      <w:r w:rsidR="00775E2A" w:rsidRPr="003B723C">
        <w:br/>
        <w:t>2019 року</w:t>
      </w:r>
      <w:r w:rsidR="00BA2CC4" w:rsidRPr="003B723C">
        <w:t xml:space="preserve"> № 444-р</w:t>
      </w:r>
      <w:r w:rsidR="00BA2CC4" w:rsidRPr="003B723C">
        <w:rPr>
          <w:color w:val="000000"/>
        </w:rPr>
        <w:t>.</w:t>
      </w:r>
    </w:p>
    <w:p w:rsidR="00530D54" w:rsidRPr="003B723C" w:rsidRDefault="00530D54" w:rsidP="00C438F2">
      <w:pPr>
        <w:ind w:left="567"/>
        <w:jc w:val="both"/>
        <w:rPr>
          <w:b/>
          <w:bCs/>
        </w:rPr>
      </w:pPr>
    </w:p>
    <w:p w:rsidR="00295858" w:rsidRPr="003B723C" w:rsidRDefault="003B723C" w:rsidP="00C438F2">
      <w:pPr>
        <w:ind w:left="567"/>
        <w:jc w:val="both"/>
        <w:rPr>
          <w:b/>
          <w:bCs/>
        </w:rPr>
      </w:pPr>
      <w:r>
        <w:rPr>
          <w:b/>
          <w:bCs/>
        </w:rPr>
        <w:t xml:space="preserve">                 </w:t>
      </w:r>
    </w:p>
    <w:p w:rsidR="00D224B0" w:rsidRPr="003B723C" w:rsidRDefault="00F97EA0" w:rsidP="00D224B0">
      <w:pPr>
        <w:jc w:val="both"/>
        <w:rPr>
          <w:b/>
        </w:rPr>
      </w:pPr>
      <w:r w:rsidRPr="003B723C">
        <w:rPr>
          <w:b/>
        </w:rPr>
        <w:t xml:space="preserve">Міністр фінансів України                               </w:t>
      </w:r>
      <w:r w:rsidR="003B723C">
        <w:rPr>
          <w:b/>
        </w:rPr>
        <w:t xml:space="preserve">                  </w:t>
      </w:r>
      <w:r w:rsidRPr="003B723C">
        <w:rPr>
          <w:b/>
        </w:rPr>
        <w:t xml:space="preserve">             </w:t>
      </w:r>
      <w:r w:rsidR="003B723C">
        <w:rPr>
          <w:b/>
        </w:rPr>
        <w:t xml:space="preserve">     </w:t>
      </w:r>
      <w:r w:rsidRPr="003B723C">
        <w:rPr>
          <w:b/>
        </w:rPr>
        <w:t xml:space="preserve">      Оксана МАРКАРОВА</w:t>
      </w:r>
    </w:p>
    <w:p w:rsidR="008E66CC" w:rsidRPr="003B723C" w:rsidRDefault="008E66CC" w:rsidP="00D224B0">
      <w:pPr>
        <w:jc w:val="both"/>
        <w:rPr>
          <w:b/>
        </w:rPr>
      </w:pPr>
    </w:p>
    <w:p w:rsidR="008E66CC" w:rsidRPr="003B723C" w:rsidRDefault="008E66CC" w:rsidP="00D224B0">
      <w:pPr>
        <w:jc w:val="both"/>
        <w:rPr>
          <w:lang w:val="ru-RU"/>
        </w:rPr>
      </w:pPr>
      <w:r w:rsidRPr="003B723C">
        <w:t xml:space="preserve">___ ______________ 20___ р. </w:t>
      </w:r>
    </w:p>
    <w:sectPr w:rsidR="008E66CC" w:rsidRPr="003B723C" w:rsidSect="003B723C">
      <w:headerReference w:type="even" r:id="rId9"/>
      <w:headerReference w:type="default" r:id="rId10"/>
      <w:pgSz w:w="11906" w:h="16838"/>
      <w:pgMar w:top="851" w:right="566" w:bottom="709" w:left="1701" w:header="540" w:footer="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342" w:rsidRDefault="007D2342">
      <w:r>
        <w:separator/>
      </w:r>
    </w:p>
  </w:endnote>
  <w:endnote w:type="continuationSeparator" w:id="0">
    <w:p w:rsidR="007D2342" w:rsidRDefault="007D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342" w:rsidRDefault="007D2342">
      <w:r>
        <w:separator/>
      </w:r>
    </w:p>
  </w:footnote>
  <w:footnote w:type="continuationSeparator" w:id="0">
    <w:p w:rsidR="007D2342" w:rsidRDefault="007D2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86" w:rsidRDefault="00186786" w:rsidP="003276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6786" w:rsidRDefault="001867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86" w:rsidRDefault="00186786" w:rsidP="003276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64E3">
      <w:rPr>
        <w:rStyle w:val="a8"/>
        <w:noProof/>
      </w:rPr>
      <w:t>2</w:t>
    </w:r>
    <w:r>
      <w:rPr>
        <w:rStyle w:val="a8"/>
      </w:rPr>
      <w:fldChar w:fldCharType="end"/>
    </w:r>
  </w:p>
  <w:p w:rsidR="00186786" w:rsidRDefault="001867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6344E"/>
    <w:multiLevelType w:val="hybridMultilevel"/>
    <w:tmpl w:val="64B6F97E"/>
    <w:lvl w:ilvl="0" w:tplc="D83CEDD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876053"/>
    <w:multiLevelType w:val="hybridMultilevel"/>
    <w:tmpl w:val="3AE03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BE7BF4"/>
    <w:multiLevelType w:val="hybridMultilevel"/>
    <w:tmpl w:val="BE94AB36"/>
    <w:lvl w:ilvl="0" w:tplc="3D2413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F0705A"/>
    <w:multiLevelType w:val="hybridMultilevel"/>
    <w:tmpl w:val="955EA9E4"/>
    <w:lvl w:ilvl="0" w:tplc="5D6A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E437D6"/>
    <w:multiLevelType w:val="hybridMultilevel"/>
    <w:tmpl w:val="D6D89E06"/>
    <w:lvl w:ilvl="0" w:tplc="A308153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F0313F9"/>
    <w:multiLevelType w:val="hybridMultilevel"/>
    <w:tmpl w:val="33CA3F3E"/>
    <w:lvl w:ilvl="0" w:tplc="F46A40C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3B"/>
    <w:rsid w:val="00013F5D"/>
    <w:rsid w:val="00023574"/>
    <w:rsid w:val="000249D4"/>
    <w:rsid w:val="000357BD"/>
    <w:rsid w:val="00045127"/>
    <w:rsid w:val="00053000"/>
    <w:rsid w:val="00065E41"/>
    <w:rsid w:val="000820BB"/>
    <w:rsid w:val="00083B65"/>
    <w:rsid w:val="00095A21"/>
    <w:rsid w:val="000A59BF"/>
    <w:rsid w:val="000A7635"/>
    <w:rsid w:val="000B2F3F"/>
    <w:rsid w:val="000B3F11"/>
    <w:rsid w:val="000B5BA3"/>
    <w:rsid w:val="000B745F"/>
    <w:rsid w:val="000D06C9"/>
    <w:rsid w:val="000E03F8"/>
    <w:rsid w:val="001019B3"/>
    <w:rsid w:val="00103685"/>
    <w:rsid w:val="00140718"/>
    <w:rsid w:val="00186786"/>
    <w:rsid w:val="00186BF3"/>
    <w:rsid w:val="0018780F"/>
    <w:rsid w:val="00194574"/>
    <w:rsid w:val="00196F0A"/>
    <w:rsid w:val="001A0DE0"/>
    <w:rsid w:val="001B4A9E"/>
    <w:rsid w:val="001C0A8A"/>
    <w:rsid w:val="002042F2"/>
    <w:rsid w:val="002623F8"/>
    <w:rsid w:val="00266ABA"/>
    <w:rsid w:val="00282337"/>
    <w:rsid w:val="00295858"/>
    <w:rsid w:val="002A6518"/>
    <w:rsid w:val="002C1BBE"/>
    <w:rsid w:val="002C2470"/>
    <w:rsid w:val="002D0971"/>
    <w:rsid w:val="002E6DD0"/>
    <w:rsid w:val="002F00EB"/>
    <w:rsid w:val="002F10B3"/>
    <w:rsid w:val="002F1A83"/>
    <w:rsid w:val="003050C9"/>
    <w:rsid w:val="003174A6"/>
    <w:rsid w:val="0032767E"/>
    <w:rsid w:val="00330B91"/>
    <w:rsid w:val="00347E42"/>
    <w:rsid w:val="0035260F"/>
    <w:rsid w:val="00387B41"/>
    <w:rsid w:val="003A67AB"/>
    <w:rsid w:val="003A7898"/>
    <w:rsid w:val="003A7990"/>
    <w:rsid w:val="003B723C"/>
    <w:rsid w:val="003D1909"/>
    <w:rsid w:val="003E7D32"/>
    <w:rsid w:val="0040435B"/>
    <w:rsid w:val="004104B8"/>
    <w:rsid w:val="00412F38"/>
    <w:rsid w:val="00413472"/>
    <w:rsid w:val="00425B23"/>
    <w:rsid w:val="004926CD"/>
    <w:rsid w:val="004954F5"/>
    <w:rsid w:val="004F3CBB"/>
    <w:rsid w:val="0050086B"/>
    <w:rsid w:val="00507E88"/>
    <w:rsid w:val="00530D54"/>
    <w:rsid w:val="00550DDD"/>
    <w:rsid w:val="005564D7"/>
    <w:rsid w:val="00577BE4"/>
    <w:rsid w:val="005908E8"/>
    <w:rsid w:val="005A4EBC"/>
    <w:rsid w:val="005D23A7"/>
    <w:rsid w:val="005E1015"/>
    <w:rsid w:val="005E2C1C"/>
    <w:rsid w:val="005E748C"/>
    <w:rsid w:val="005F34AF"/>
    <w:rsid w:val="00621473"/>
    <w:rsid w:val="00642328"/>
    <w:rsid w:val="00647984"/>
    <w:rsid w:val="00650252"/>
    <w:rsid w:val="00677B04"/>
    <w:rsid w:val="00681CD7"/>
    <w:rsid w:val="006A0CEE"/>
    <w:rsid w:val="006E54EE"/>
    <w:rsid w:val="006F1AC9"/>
    <w:rsid w:val="00706929"/>
    <w:rsid w:val="00714346"/>
    <w:rsid w:val="007249B2"/>
    <w:rsid w:val="007331CC"/>
    <w:rsid w:val="007412E1"/>
    <w:rsid w:val="0074631B"/>
    <w:rsid w:val="00775D78"/>
    <w:rsid w:val="00775E2A"/>
    <w:rsid w:val="00793855"/>
    <w:rsid w:val="007A54A8"/>
    <w:rsid w:val="007C47AD"/>
    <w:rsid w:val="007D2342"/>
    <w:rsid w:val="00810847"/>
    <w:rsid w:val="00812571"/>
    <w:rsid w:val="00815823"/>
    <w:rsid w:val="00827545"/>
    <w:rsid w:val="00827ECA"/>
    <w:rsid w:val="008409D5"/>
    <w:rsid w:val="00863EFA"/>
    <w:rsid w:val="008A03C1"/>
    <w:rsid w:val="008A18C9"/>
    <w:rsid w:val="008B74F1"/>
    <w:rsid w:val="008C00A0"/>
    <w:rsid w:val="008C4864"/>
    <w:rsid w:val="008D0E59"/>
    <w:rsid w:val="008D2FA9"/>
    <w:rsid w:val="008D5370"/>
    <w:rsid w:val="008D5733"/>
    <w:rsid w:val="008E38EE"/>
    <w:rsid w:val="008E66CC"/>
    <w:rsid w:val="008F7A48"/>
    <w:rsid w:val="008F7F55"/>
    <w:rsid w:val="00905486"/>
    <w:rsid w:val="00912B2C"/>
    <w:rsid w:val="009373CF"/>
    <w:rsid w:val="009537BE"/>
    <w:rsid w:val="00972E58"/>
    <w:rsid w:val="0098130A"/>
    <w:rsid w:val="00985F84"/>
    <w:rsid w:val="00990ED7"/>
    <w:rsid w:val="009A7785"/>
    <w:rsid w:val="009B066C"/>
    <w:rsid w:val="009C7CD3"/>
    <w:rsid w:val="009E29F8"/>
    <w:rsid w:val="009E6A95"/>
    <w:rsid w:val="00A32B3A"/>
    <w:rsid w:val="00A33190"/>
    <w:rsid w:val="00A342C3"/>
    <w:rsid w:val="00A35546"/>
    <w:rsid w:val="00A36DD4"/>
    <w:rsid w:val="00A564E3"/>
    <w:rsid w:val="00A6303B"/>
    <w:rsid w:val="00A76070"/>
    <w:rsid w:val="00A937A9"/>
    <w:rsid w:val="00AA50D8"/>
    <w:rsid w:val="00AB0660"/>
    <w:rsid w:val="00AD5802"/>
    <w:rsid w:val="00AE373C"/>
    <w:rsid w:val="00AF10ED"/>
    <w:rsid w:val="00B32FEB"/>
    <w:rsid w:val="00B75945"/>
    <w:rsid w:val="00B76BD9"/>
    <w:rsid w:val="00BA11C8"/>
    <w:rsid w:val="00BA2CC4"/>
    <w:rsid w:val="00BA2E39"/>
    <w:rsid w:val="00BB7896"/>
    <w:rsid w:val="00BB798F"/>
    <w:rsid w:val="00BC5571"/>
    <w:rsid w:val="00BD1165"/>
    <w:rsid w:val="00C306FA"/>
    <w:rsid w:val="00C31269"/>
    <w:rsid w:val="00C31312"/>
    <w:rsid w:val="00C438F2"/>
    <w:rsid w:val="00C84A1E"/>
    <w:rsid w:val="00CA3C99"/>
    <w:rsid w:val="00CB62B9"/>
    <w:rsid w:val="00D002BD"/>
    <w:rsid w:val="00D03054"/>
    <w:rsid w:val="00D1069A"/>
    <w:rsid w:val="00D127B7"/>
    <w:rsid w:val="00D16C56"/>
    <w:rsid w:val="00D224B0"/>
    <w:rsid w:val="00D37790"/>
    <w:rsid w:val="00D42E35"/>
    <w:rsid w:val="00D436DC"/>
    <w:rsid w:val="00D52666"/>
    <w:rsid w:val="00D74CBF"/>
    <w:rsid w:val="00D8039C"/>
    <w:rsid w:val="00D91065"/>
    <w:rsid w:val="00DA49EA"/>
    <w:rsid w:val="00DB7743"/>
    <w:rsid w:val="00DC2D49"/>
    <w:rsid w:val="00DE1377"/>
    <w:rsid w:val="00DE338E"/>
    <w:rsid w:val="00E0099C"/>
    <w:rsid w:val="00E04454"/>
    <w:rsid w:val="00E67EAA"/>
    <w:rsid w:val="00E94D3D"/>
    <w:rsid w:val="00E96EAD"/>
    <w:rsid w:val="00EA2D7F"/>
    <w:rsid w:val="00EA38B5"/>
    <w:rsid w:val="00EA48BC"/>
    <w:rsid w:val="00ED3022"/>
    <w:rsid w:val="00EE4425"/>
    <w:rsid w:val="00F045F6"/>
    <w:rsid w:val="00F11DBC"/>
    <w:rsid w:val="00F66287"/>
    <w:rsid w:val="00F97EA0"/>
    <w:rsid w:val="00FB3CDF"/>
    <w:rsid w:val="00FB538F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qFormat/>
    <w:rsid w:val="00A6303B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6303B"/>
    <w:pPr>
      <w:jc w:val="both"/>
    </w:pPr>
    <w:rPr>
      <w:sz w:val="28"/>
      <w:szCs w:val="28"/>
    </w:rPr>
  </w:style>
  <w:style w:type="paragraph" w:styleId="a4">
    <w:name w:val="Body Text Indent"/>
    <w:basedOn w:val="a"/>
    <w:rsid w:val="00A6303B"/>
    <w:pPr>
      <w:spacing w:after="120"/>
      <w:ind w:left="283"/>
    </w:pPr>
    <w:rPr>
      <w:sz w:val="20"/>
      <w:szCs w:val="20"/>
      <w:lang w:val="ru-RU"/>
    </w:rPr>
  </w:style>
  <w:style w:type="table" w:styleId="a5">
    <w:name w:val="Table Grid"/>
    <w:basedOn w:val="a1"/>
    <w:rsid w:val="00A63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6423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42328"/>
  </w:style>
  <w:style w:type="paragraph" w:styleId="a9">
    <w:name w:val="footer"/>
    <w:basedOn w:val="a"/>
    <w:rsid w:val="003A789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C312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31269"/>
    <w:rPr>
      <w:rFonts w:ascii="Tahoma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link w:val="a6"/>
    <w:uiPriority w:val="99"/>
    <w:rsid w:val="003B723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qFormat/>
    <w:rsid w:val="00A6303B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6303B"/>
    <w:pPr>
      <w:jc w:val="both"/>
    </w:pPr>
    <w:rPr>
      <w:sz w:val="28"/>
      <w:szCs w:val="28"/>
    </w:rPr>
  </w:style>
  <w:style w:type="paragraph" w:styleId="a4">
    <w:name w:val="Body Text Indent"/>
    <w:basedOn w:val="a"/>
    <w:rsid w:val="00A6303B"/>
    <w:pPr>
      <w:spacing w:after="120"/>
      <w:ind w:left="283"/>
    </w:pPr>
    <w:rPr>
      <w:sz w:val="20"/>
      <w:szCs w:val="20"/>
      <w:lang w:val="ru-RU"/>
    </w:rPr>
  </w:style>
  <w:style w:type="table" w:styleId="a5">
    <w:name w:val="Table Grid"/>
    <w:basedOn w:val="a1"/>
    <w:rsid w:val="00A63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6423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42328"/>
  </w:style>
  <w:style w:type="paragraph" w:styleId="a9">
    <w:name w:val="footer"/>
    <w:basedOn w:val="a"/>
    <w:rsid w:val="003A789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C312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31269"/>
    <w:rPr>
      <w:rFonts w:ascii="Tahoma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link w:val="a6"/>
    <w:uiPriority w:val="99"/>
    <w:rsid w:val="003B723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4AC7E-08D1-4B49-BE31-F08B8D3D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2924</Words>
  <Characters>1668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ПОЧСНЮВАЛЬНА    ЗАПИСКА</vt:lpstr>
      <vt:lpstr>ПОЧСНЮВАЛЬНА    ЗАПИСКА</vt:lpstr>
    </vt:vector>
  </TitlesOfParts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2020-01-24T08:54:29Z</dcterms:created>
  <dcterms:modified xsi:type="dcterms:W3CDTF">2020-01-24T08:54:29Z</dcterms:modified>
</cp:coreProperties>
</file>