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56F" w:rsidRPr="00BF656F" w:rsidRDefault="00BF656F" w:rsidP="00BF656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BF656F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ПОЯСНЮВАЛЬНА ЗАПИСКА</w:t>
      </w:r>
    </w:p>
    <w:p w:rsidR="00BF656F" w:rsidRPr="00BF656F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BF656F">
        <w:rPr>
          <w:b/>
          <w:bCs/>
          <w:kern w:val="1"/>
          <w:sz w:val="28"/>
          <w:szCs w:val="28"/>
          <w:lang w:eastAsia="hi-IN" w:bidi="hi-IN"/>
        </w:rPr>
        <w:t xml:space="preserve">до </w:t>
      </w:r>
      <w:proofErr w:type="spellStart"/>
      <w:r w:rsidRPr="00BF656F">
        <w:rPr>
          <w:b/>
          <w:bCs/>
          <w:kern w:val="1"/>
          <w:sz w:val="28"/>
          <w:szCs w:val="28"/>
          <w:lang w:eastAsia="hi-IN" w:bidi="hi-IN"/>
        </w:rPr>
        <w:t>проєкту</w:t>
      </w:r>
      <w:proofErr w:type="spellEnd"/>
      <w:r w:rsidRPr="00BF656F">
        <w:rPr>
          <w:b/>
          <w:bCs/>
          <w:kern w:val="1"/>
          <w:sz w:val="28"/>
          <w:szCs w:val="28"/>
          <w:lang w:eastAsia="hi-IN" w:bidi="hi-IN"/>
        </w:rPr>
        <w:t xml:space="preserve"> Закону України</w:t>
      </w:r>
      <w:r w:rsidRPr="00BF656F">
        <w:rPr>
          <w:b/>
          <w:sz w:val="28"/>
          <w:szCs w:val="28"/>
        </w:rPr>
        <w:t xml:space="preserve"> «Про внесення змін до </w:t>
      </w:r>
      <w:r w:rsidRPr="00350046">
        <w:rPr>
          <w:b/>
          <w:sz w:val="28"/>
          <w:szCs w:val="28"/>
        </w:rPr>
        <w:t>деяких законодавчих актів щодо забезпечення участі громадян у здійсненні правосуддя</w:t>
      </w:r>
      <w:r w:rsidRPr="00BF656F">
        <w:rPr>
          <w:b/>
          <w:sz w:val="28"/>
          <w:szCs w:val="28"/>
        </w:rPr>
        <w:t>»</w:t>
      </w:r>
    </w:p>
    <w:p w:rsidR="00252701" w:rsidRPr="00951F40" w:rsidRDefault="00252701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1. Резюме</w:t>
      </w:r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56F" w:rsidRPr="00BF656F" w:rsidRDefault="00BF656F" w:rsidP="00BF656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5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Удосконалення </w:t>
      </w:r>
      <w:r w:rsidRPr="00BF656F">
        <w:rPr>
          <w:rFonts w:ascii="Times New Roman" w:hAnsi="Times New Roman"/>
          <w:sz w:val="28"/>
          <w:szCs w:val="28"/>
        </w:rPr>
        <w:t>порядку розгляду кримінальних проваджень колегіально судом та судом присяжних</w:t>
      </w:r>
      <w:r w:rsidRPr="00BF65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F656F">
        <w:rPr>
          <w:rFonts w:ascii="Times New Roman" w:hAnsi="Times New Roman"/>
          <w:sz w:val="28"/>
          <w:szCs w:val="28"/>
        </w:rPr>
        <w:t xml:space="preserve">щодо злочинів, за вчинення яких передбачено покарання у виді позбавлення волі на строк </w:t>
      </w:r>
      <w:r w:rsidR="00B3032F">
        <w:rPr>
          <w:rFonts w:ascii="Times New Roman" w:hAnsi="Times New Roman"/>
          <w:sz w:val="28"/>
          <w:szCs w:val="28"/>
        </w:rPr>
        <w:t>понад десять</w:t>
      </w:r>
      <w:r w:rsidRPr="00BF656F">
        <w:rPr>
          <w:rFonts w:ascii="Times New Roman" w:hAnsi="Times New Roman"/>
          <w:sz w:val="28"/>
          <w:szCs w:val="28"/>
        </w:rPr>
        <w:t xml:space="preserve"> років</w:t>
      </w:r>
      <w:r w:rsidR="00B3032F">
        <w:rPr>
          <w:rFonts w:ascii="Times New Roman" w:hAnsi="Times New Roman"/>
          <w:sz w:val="28"/>
          <w:szCs w:val="28"/>
        </w:rPr>
        <w:t xml:space="preserve"> або довічного позбавлення волі</w:t>
      </w:r>
      <w:r w:rsidRPr="00BF656F">
        <w:rPr>
          <w:rFonts w:ascii="Times New Roman" w:hAnsi="Times New Roman"/>
          <w:sz w:val="28"/>
          <w:szCs w:val="28"/>
        </w:rPr>
        <w:t>, розмежування функції колегії присяжних та професійних суддів, а також забезпечення розгляду таких справ у розумні строки.</w:t>
      </w: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</w:p>
    <w:p w:rsidR="00A90B9D" w:rsidRPr="00951F40" w:rsidRDefault="00A90B9D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2. </w:t>
      </w:r>
      <w:r w:rsidRPr="00951F40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Проблема, яка потребує розв</w:t>
      </w:r>
      <w:r w:rsidR="006207D9" w:rsidRPr="006207D9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’</w:t>
      </w:r>
      <w:r w:rsidRPr="00951F40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язання</w:t>
      </w:r>
    </w:p>
    <w:p w:rsidR="00BF656F" w:rsidRPr="00BF656F" w:rsidRDefault="00BF656F" w:rsidP="00BF6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України від </w:t>
      </w:r>
      <w:r w:rsidR="00620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червня 2016 року були внесені зміни до розділу Конституції України (далі – </w:t>
      </w:r>
      <w:proofErr w:type="spellStart"/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proofErr w:type="spellEnd"/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який регламентує суспільні відносини у сфері правосуддя. У статті 124 </w:t>
      </w:r>
      <w:proofErr w:type="spellStart"/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proofErr w:type="spellEnd"/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визначено, що народ безпосередньо бере участь у здійсненні правосуддя через присяжних. На розвиток вказаного положення у статті 127 </w:t>
      </w:r>
      <w:proofErr w:type="spellStart"/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proofErr w:type="spellEnd"/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зазначено, що у визначених законом випадках правосуддя здійснюється за участю присяжних. У статті 129 </w:t>
      </w:r>
      <w:proofErr w:type="spellStart"/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proofErr w:type="spellEnd"/>
      <w:r w:rsidRPr="00BF6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визначено, що судочинство провадиться суддею одноособово, колегією суддів чи судом присяжних.</w:t>
      </w:r>
    </w:p>
    <w:p w:rsidR="00BF656F" w:rsidRPr="00BF656F" w:rsidRDefault="00BF656F" w:rsidP="00BF656F">
      <w:pPr>
        <w:pStyle w:val="ListParagraph1"/>
        <w:spacing w:after="0" w:line="240" w:lineRule="auto"/>
        <w:ind w:left="0" w:firstLine="709"/>
        <w:jc w:val="both"/>
        <w:rPr>
          <w:rStyle w:val="FontStyle44"/>
          <w:sz w:val="28"/>
          <w:szCs w:val="28"/>
          <w:lang w:val="uk-UA"/>
        </w:rPr>
      </w:pPr>
      <w:proofErr w:type="spellStart"/>
      <w:r w:rsidRPr="00BF656F">
        <w:rPr>
          <w:rFonts w:ascii="Times New Roman" w:hAnsi="Times New Roman"/>
          <w:color w:val="000000"/>
          <w:sz w:val="28"/>
          <w:szCs w:val="28"/>
        </w:rPr>
        <w:t>Необхідність</w:t>
      </w:r>
      <w:proofErr w:type="spellEnd"/>
      <w:r w:rsidRPr="00BF656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F656F">
        <w:rPr>
          <w:rFonts w:ascii="Times New Roman" w:hAnsi="Times New Roman"/>
          <w:color w:val="000000"/>
          <w:sz w:val="28"/>
          <w:szCs w:val="28"/>
        </w:rPr>
        <w:t>прийняття</w:t>
      </w:r>
      <w:proofErr w:type="spellEnd"/>
      <w:r w:rsidRPr="00BF656F">
        <w:rPr>
          <w:rFonts w:ascii="Times New Roman" w:hAnsi="Times New Roman"/>
          <w:color w:val="000000"/>
          <w:sz w:val="28"/>
          <w:szCs w:val="28"/>
        </w:rPr>
        <w:t xml:space="preserve"> 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proofErr w:type="spellStart"/>
      <w:r w:rsidR="00DB7EE7">
        <w:rPr>
          <w:rFonts w:ascii="Times New Roman" w:hAnsi="Times New Roman"/>
          <w:color w:val="000000"/>
          <w:sz w:val="28"/>
          <w:szCs w:val="28"/>
        </w:rPr>
        <w:t>кту</w:t>
      </w:r>
      <w:proofErr w:type="spellEnd"/>
      <w:r w:rsidR="00DB7EE7">
        <w:rPr>
          <w:rFonts w:ascii="Times New Roman" w:hAnsi="Times New Roman"/>
          <w:color w:val="000000"/>
          <w:sz w:val="28"/>
          <w:szCs w:val="28"/>
        </w:rPr>
        <w:t xml:space="preserve"> Закону </w:t>
      </w:r>
      <w:proofErr w:type="spellStart"/>
      <w:r w:rsidR="00DB7EE7">
        <w:rPr>
          <w:rFonts w:ascii="Times New Roman" w:hAnsi="Times New Roman"/>
          <w:color w:val="000000"/>
          <w:sz w:val="28"/>
          <w:szCs w:val="28"/>
        </w:rPr>
        <w:t>зумовлен</w:t>
      </w:r>
      <w:proofErr w:type="spellEnd"/>
      <w:r w:rsidR="00DB7EE7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BF6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07D9">
        <w:rPr>
          <w:rFonts w:ascii="Times New Roman" w:hAnsi="Times New Roman"/>
          <w:color w:val="000000"/>
          <w:sz w:val="28"/>
          <w:szCs w:val="28"/>
          <w:lang w:val="uk-UA"/>
        </w:rPr>
        <w:t>такими</w:t>
      </w:r>
      <w:r w:rsidRPr="00BF656F">
        <w:rPr>
          <w:rStyle w:val="FontStyle44"/>
          <w:sz w:val="28"/>
          <w:szCs w:val="28"/>
          <w:lang w:val="uk-UA"/>
        </w:rPr>
        <w:t xml:space="preserve"> факторами. </w:t>
      </w:r>
    </w:p>
    <w:p w:rsidR="00BF656F" w:rsidRPr="00BF656F" w:rsidRDefault="00BF656F" w:rsidP="00BF656F">
      <w:pPr>
        <w:pStyle w:val="ListParagraph1"/>
        <w:spacing w:after="0" w:line="240" w:lineRule="auto"/>
        <w:ind w:left="0" w:firstLine="709"/>
        <w:jc w:val="both"/>
        <w:rPr>
          <w:rStyle w:val="FontStyle44"/>
          <w:sz w:val="28"/>
          <w:szCs w:val="28"/>
          <w:lang w:val="uk-UA"/>
        </w:rPr>
      </w:pPr>
      <w:r w:rsidRPr="00BF656F">
        <w:rPr>
          <w:rStyle w:val="FontStyle44"/>
          <w:sz w:val="28"/>
          <w:szCs w:val="28"/>
          <w:lang w:val="uk-UA"/>
        </w:rPr>
        <w:t xml:space="preserve">По-перше, </w:t>
      </w:r>
      <w:r w:rsidR="006207D9">
        <w:rPr>
          <w:rStyle w:val="FontStyle44"/>
          <w:sz w:val="28"/>
          <w:szCs w:val="28"/>
          <w:lang w:val="uk-UA"/>
        </w:rPr>
        <w:t>у Кримінальному процесуальному</w:t>
      </w:r>
      <w:r w:rsidRPr="00BF656F">
        <w:rPr>
          <w:rStyle w:val="FontStyle44"/>
          <w:sz w:val="28"/>
          <w:szCs w:val="28"/>
          <w:lang w:val="uk-UA"/>
        </w:rPr>
        <w:t xml:space="preserve"> кодекс</w:t>
      </w:r>
      <w:r w:rsidR="006207D9">
        <w:rPr>
          <w:rStyle w:val="FontStyle44"/>
          <w:sz w:val="28"/>
          <w:szCs w:val="28"/>
          <w:lang w:val="uk-UA"/>
        </w:rPr>
        <w:t>і</w:t>
      </w:r>
      <w:r w:rsidRPr="00BF656F">
        <w:rPr>
          <w:rStyle w:val="FontStyle44"/>
          <w:sz w:val="28"/>
          <w:szCs w:val="28"/>
          <w:lang w:val="uk-UA"/>
        </w:rPr>
        <w:t xml:space="preserve"> України (далі – КПК) зазначено, що </w:t>
      </w:r>
      <w:r w:rsidRPr="00BF656F">
        <w:rPr>
          <w:rFonts w:ascii="Times New Roman" w:hAnsi="Times New Roman"/>
          <w:color w:val="000000"/>
          <w:sz w:val="28"/>
          <w:szCs w:val="28"/>
          <w:lang w:val="uk-UA"/>
        </w:rPr>
        <w:t xml:space="preserve">за клопотанням обвинуваченого у </w:t>
      </w:r>
      <w:r w:rsidRPr="00BF656F">
        <w:rPr>
          <w:rStyle w:val="FontStyle44"/>
          <w:sz w:val="28"/>
          <w:szCs w:val="28"/>
          <w:lang w:val="uk-UA"/>
        </w:rPr>
        <w:t>к</w:t>
      </w:r>
      <w:r w:rsidRPr="00BF656F">
        <w:rPr>
          <w:rFonts w:ascii="Times New Roman" w:hAnsi="Times New Roman"/>
          <w:color w:val="000000"/>
          <w:sz w:val="28"/>
          <w:szCs w:val="28"/>
          <w:lang w:val="uk-UA"/>
        </w:rPr>
        <w:t>римінальному провадженні в суді першої інстанції щодо злочинів, за вчинення яких передбачено</w:t>
      </w:r>
      <w:r w:rsidRPr="00BF656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довічне позбавлення волі, правосуддя може здійснюватися </w:t>
      </w:r>
      <w:r w:rsidRPr="00BF656F">
        <w:rPr>
          <w:rFonts w:ascii="Times New Roman" w:hAnsi="Times New Roman"/>
          <w:color w:val="000000"/>
          <w:sz w:val="28"/>
          <w:szCs w:val="28"/>
          <w:lang w:val="uk-UA"/>
        </w:rPr>
        <w:t xml:space="preserve"> судом присяжних </w:t>
      </w:r>
      <w:r w:rsidRPr="00BF656F">
        <w:rPr>
          <w:rFonts w:ascii="Times New Roman" w:hAnsi="Times New Roman"/>
          <w:bCs/>
          <w:color w:val="000000"/>
          <w:sz w:val="28"/>
          <w:szCs w:val="28"/>
          <w:lang w:val="uk-UA"/>
        </w:rPr>
        <w:t>у складі двох професійних суддів та трьох присяжних</w:t>
      </w:r>
      <w:r w:rsidRPr="00BF656F">
        <w:rPr>
          <w:bCs/>
          <w:color w:val="000000"/>
          <w:lang w:val="uk-UA"/>
        </w:rPr>
        <w:t>.</w:t>
      </w:r>
      <w:r w:rsidRPr="00BF656F">
        <w:rPr>
          <w:rStyle w:val="FontStyle44"/>
          <w:sz w:val="28"/>
          <w:szCs w:val="28"/>
          <w:lang w:val="uk-UA"/>
        </w:rPr>
        <w:t xml:space="preserve"> Однак такий підхід суттєво обмежує участь народу у кримінальному провадженні, як за колом справ, де можуть брати участь представники народу, так і за закріпленою моделлю суду присяжних, яка по суті є судовим розглядом з народними засідателями, і не є власне судом присяжних. </w:t>
      </w:r>
    </w:p>
    <w:p w:rsidR="006207D9" w:rsidRDefault="00BF656F" w:rsidP="00BF656F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656F">
        <w:rPr>
          <w:rStyle w:val="FontStyle44"/>
          <w:sz w:val="28"/>
          <w:szCs w:val="28"/>
          <w:lang w:val="uk-UA"/>
        </w:rPr>
        <w:t xml:space="preserve">По-друге, згідно із </w:t>
      </w:r>
      <w:r w:rsidRPr="00BF656F">
        <w:rPr>
          <w:rFonts w:ascii="Times New Roman" w:hAnsi="Times New Roman"/>
          <w:sz w:val="28"/>
          <w:szCs w:val="28"/>
          <w:lang w:val="uk-UA"/>
        </w:rPr>
        <w:t>статтею 65 Закону України «П</w:t>
      </w:r>
      <w:r w:rsidR="006207D9">
        <w:rPr>
          <w:rFonts w:ascii="Times New Roman" w:hAnsi="Times New Roman"/>
          <w:sz w:val="28"/>
          <w:szCs w:val="28"/>
          <w:lang w:val="uk-UA"/>
        </w:rPr>
        <w:t xml:space="preserve">ро судоустрій і статус суддів» </w:t>
      </w:r>
      <w:r w:rsidRPr="00BF656F">
        <w:rPr>
          <w:rFonts w:ascii="Times New Roman" w:hAnsi="Times New Roman"/>
          <w:sz w:val="28"/>
          <w:szCs w:val="28"/>
          <w:lang w:val="uk-UA"/>
        </w:rPr>
        <w:t>до списків присяжних не включаються державні службовці, посадові особи органів місцевого самоврядування, адвокати, нотаріуси, та інші особи, які мають юридичну освіту або потенційно мог</w:t>
      </w:r>
      <w:r w:rsidR="006207D9">
        <w:rPr>
          <w:rFonts w:ascii="Times New Roman" w:hAnsi="Times New Roman"/>
          <w:sz w:val="28"/>
          <w:szCs w:val="28"/>
          <w:lang w:val="uk-UA"/>
        </w:rPr>
        <w:t>ли мати юридичний досвід. Проте</w:t>
      </w:r>
      <w:r w:rsidRPr="00BF656F">
        <w:rPr>
          <w:rFonts w:ascii="Times New Roman" w:hAnsi="Times New Roman"/>
          <w:sz w:val="28"/>
          <w:szCs w:val="28"/>
          <w:lang w:val="uk-UA"/>
        </w:rPr>
        <w:t xml:space="preserve"> віднесені законодавцем до компетенції присяжних питання передбачають наявність високого рів</w:t>
      </w:r>
      <w:r w:rsidR="006207D9">
        <w:rPr>
          <w:rFonts w:ascii="Times New Roman" w:hAnsi="Times New Roman"/>
          <w:sz w:val="28"/>
          <w:szCs w:val="28"/>
          <w:lang w:val="uk-UA"/>
        </w:rPr>
        <w:t>ня юридичних знань (частина тре</w:t>
      </w:r>
      <w:r w:rsidRPr="00BF656F">
        <w:rPr>
          <w:rFonts w:ascii="Times New Roman" w:hAnsi="Times New Roman"/>
          <w:sz w:val="28"/>
          <w:szCs w:val="28"/>
          <w:lang w:val="uk-UA"/>
        </w:rPr>
        <w:t xml:space="preserve">тя </w:t>
      </w:r>
      <w:r w:rsidR="006207D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BF656F">
        <w:rPr>
          <w:rFonts w:ascii="Times New Roman" w:hAnsi="Times New Roman"/>
          <w:sz w:val="28"/>
          <w:szCs w:val="28"/>
          <w:lang w:val="uk-UA"/>
        </w:rPr>
        <w:t>статті 383 КПК). Так, відповідно до частини перш</w:t>
      </w:r>
      <w:r w:rsidR="006207D9"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Pr="00BF656F">
        <w:rPr>
          <w:rFonts w:ascii="Times New Roman" w:hAnsi="Times New Roman"/>
          <w:sz w:val="28"/>
          <w:szCs w:val="28"/>
          <w:lang w:val="uk-UA"/>
        </w:rPr>
        <w:t xml:space="preserve">статті 391 КПК голосування присяжних повинно проводитись з питань, передбачених </w:t>
      </w:r>
      <w:r w:rsidR="00DB7EE7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BF656F">
        <w:rPr>
          <w:rFonts w:ascii="Times New Roman" w:hAnsi="Times New Roman"/>
          <w:sz w:val="28"/>
          <w:szCs w:val="28"/>
          <w:lang w:val="uk-UA"/>
        </w:rPr>
        <w:t xml:space="preserve">статтею 368 КПК України, в тому числі щодо вирішення питань, чи містить діяння склад кримінального правопорушення і якою статтею закону України про кримінальну відповідальність він передбачений, та інші. </w:t>
      </w:r>
    </w:p>
    <w:p w:rsidR="00BF656F" w:rsidRPr="00BF656F" w:rsidRDefault="00DB7EE7" w:rsidP="00BF656F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 законодавством</w:t>
      </w:r>
      <w:r w:rsidR="00BF656F" w:rsidRPr="00BF656F">
        <w:rPr>
          <w:rFonts w:ascii="Times New Roman" w:hAnsi="Times New Roman"/>
          <w:sz w:val="28"/>
          <w:szCs w:val="28"/>
          <w:lang w:val="uk-UA"/>
        </w:rPr>
        <w:t xml:space="preserve"> цей обов’язок покладено на осіб бе</w:t>
      </w:r>
      <w:r>
        <w:rPr>
          <w:rFonts w:ascii="Times New Roman" w:hAnsi="Times New Roman"/>
          <w:sz w:val="28"/>
          <w:szCs w:val="28"/>
          <w:lang w:val="uk-UA"/>
        </w:rPr>
        <w:t>з достатніх знань і досвіду</w:t>
      </w:r>
      <w:r w:rsidR="00BF656F" w:rsidRPr="00BF656F">
        <w:rPr>
          <w:rFonts w:ascii="Times New Roman" w:hAnsi="Times New Roman"/>
          <w:sz w:val="28"/>
          <w:szCs w:val="28"/>
          <w:lang w:val="uk-UA"/>
        </w:rPr>
        <w:t xml:space="preserve"> виріш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="00BF656F" w:rsidRPr="00BF656F">
        <w:rPr>
          <w:rFonts w:ascii="Times New Roman" w:hAnsi="Times New Roman"/>
          <w:sz w:val="28"/>
          <w:szCs w:val="28"/>
          <w:lang w:val="uk-UA"/>
        </w:rPr>
        <w:t xml:space="preserve"> складн</w:t>
      </w:r>
      <w:r>
        <w:rPr>
          <w:rFonts w:ascii="Times New Roman" w:hAnsi="Times New Roman"/>
          <w:sz w:val="28"/>
          <w:szCs w:val="28"/>
          <w:lang w:val="uk-UA"/>
        </w:rPr>
        <w:t>их питань</w:t>
      </w:r>
      <w:r w:rsidR="00BF656F" w:rsidRPr="00BF656F">
        <w:rPr>
          <w:rFonts w:ascii="Times New Roman" w:hAnsi="Times New Roman"/>
          <w:sz w:val="28"/>
          <w:szCs w:val="28"/>
          <w:lang w:val="uk-UA"/>
        </w:rPr>
        <w:t xml:space="preserve"> права без розуміння в достатній мірі їх змісту і суті, що може стати підставою для оскарження таких рішень в Євро</w:t>
      </w:r>
      <w:r>
        <w:rPr>
          <w:rFonts w:ascii="Times New Roman" w:hAnsi="Times New Roman"/>
          <w:sz w:val="28"/>
          <w:szCs w:val="28"/>
          <w:lang w:val="uk-UA"/>
        </w:rPr>
        <w:t>пейському с</w:t>
      </w:r>
      <w:r w:rsidR="00BF656F" w:rsidRPr="00BF656F">
        <w:rPr>
          <w:rFonts w:ascii="Times New Roman" w:hAnsi="Times New Roman"/>
          <w:sz w:val="28"/>
          <w:szCs w:val="28"/>
          <w:lang w:val="uk-UA"/>
        </w:rPr>
        <w:t xml:space="preserve">уді з прав людини на підставі порушення права на справедливий судовий розгляд, адже присяжні, які </w:t>
      </w:r>
      <w:r>
        <w:rPr>
          <w:rFonts w:ascii="Times New Roman" w:hAnsi="Times New Roman"/>
          <w:sz w:val="28"/>
          <w:szCs w:val="28"/>
          <w:lang w:val="uk-UA"/>
        </w:rPr>
        <w:t>становлять</w:t>
      </w:r>
      <w:r w:rsidR="00BF656F" w:rsidRPr="00BF656F">
        <w:rPr>
          <w:rFonts w:ascii="Times New Roman" w:hAnsi="Times New Roman"/>
          <w:sz w:val="28"/>
          <w:szCs w:val="28"/>
          <w:lang w:val="uk-UA"/>
        </w:rPr>
        <w:t xml:space="preserve"> більшість </w:t>
      </w:r>
      <w:r w:rsidR="00BF656F" w:rsidRPr="00BF656F">
        <w:rPr>
          <w:rFonts w:ascii="Times New Roman" w:hAnsi="Times New Roman"/>
          <w:sz w:val="28"/>
          <w:szCs w:val="28"/>
          <w:lang w:val="uk-UA"/>
        </w:rPr>
        <w:lastRenderedPageBreak/>
        <w:t xml:space="preserve">відповідного складу суду, вирішували при ухваленні рішення питання, відповіді на які вони особисто не знали і знати не могли.  </w:t>
      </w:r>
    </w:p>
    <w:p w:rsidR="00BF656F" w:rsidRPr="00BF656F" w:rsidRDefault="00BF656F" w:rsidP="00BF656F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656F">
        <w:rPr>
          <w:rFonts w:ascii="Times New Roman" w:hAnsi="Times New Roman"/>
          <w:sz w:val="28"/>
          <w:szCs w:val="28"/>
          <w:lang w:val="uk-UA"/>
        </w:rPr>
        <w:t xml:space="preserve">По-третє, важливість суду присяжних для справедливого судочинства полягає не тільки в тому, що ухвалене ними рішення буде більш виваженим, адже ухвалюється групою людей, які мають різний життєвий досвід та погляд на ситуацію, й не тільки в тому, що на присяжних важче чинити тиск, адже вони не залежать від адміністративного ресурсу та вибірково потрапляють на розгляд конкретної справи, про що важко дізнатися заздалегідь, а ще й в тому, що коли вердикт у справі ухвалено колегією громадян, що є жителями тієї громади, де відбувається розгляд справи </w:t>
      </w:r>
      <w:r w:rsidR="006207D9">
        <w:rPr>
          <w:rFonts w:ascii="Times New Roman" w:hAnsi="Times New Roman"/>
          <w:sz w:val="28"/>
          <w:szCs w:val="28"/>
          <w:lang w:val="uk-UA"/>
        </w:rPr>
        <w:t>–</w:t>
      </w:r>
      <w:r w:rsidRPr="00BF656F">
        <w:rPr>
          <w:rFonts w:ascii="Times New Roman" w:hAnsi="Times New Roman"/>
          <w:sz w:val="28"/>
          <w:szCs w:val="28"/>
          <w:lang w:val="uk-UA"/>
        </w:rPr>
        <w:t xml:space="preserve"> це призводить до легітимізації цього рішення громадою, тобто сприйняття такого рішення як справедливого більшістю громадян. </w:t>
      </w:r>
    </w:p>
    <w:p w:rsidR="00BF656F" w:rsidRPr="00BF656F" w:rsidRDefault="00BF656F" w:rsidP="00BF656F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656F">
        <w:rPr>
          <w:rFonts w:ascii="Times New Roman" w:hAnsi="Times New Roman"/>
          <w:sz w:val="28"/>
          <w:szCs w:val="28"/>
          <w:lang w:val="uk-UA"/>
        </w:rPr>
        <w:t xml:space="preserve">Таким чином, можна уникнути негативної реакції, яку часто викликають судові рішення, ухвалені у резонансних кримінальних справах та значно підвищити довіру громадськості до судової влади. </w:t>
      </w:r>
    </w:p>
    <w:p w:rsidR="00A90B9D" w:rsidRPr="00951F40" w:rsidRDefault="00A90B9D" w:rsidP="00951F40">
      <w:pPr>
        <w:pStyle w:val="aa"/>
        <w:spacing w:before="0" w:after="0"/>
        <w:ind w:firstLine="709"/>
        <w:jc w:val="both"/>
        <w:rPr>
          <w:rFonts w:ascii="Times New Roman" w:hAnsi="Times New Roman"/>
          <w:b w:val="0"/>
          <w:bCs/>
          <w:sz w:val="28"/>
          <w:szCs w:val="28"/>
          <w:lang w:eastAsia="uk-UA"/>
        </w:rPr>
      </w:pPr>
    </w:p>
    <w:p w:rsidR="00A90B9D" w:rsidRPr="00951F40" w:rsidRDefault="00A90B9D" w:rsidP="001C2555">
      <w:pPr>
        <w:pStyle w:val="aa"/>
        <w:spacing w:before="0" w:after="0"/>
        <w:ind w:firstLine="567"/>
        <w:jc w:val="both"/>
        <w:rPr>
          <w:rFonts w:ascii="Times New Roman" w:hAnsi="Times New Roman"/>
          <w:b w:val="0"/>
          <w:bCs/>
          <w:sz w:val="28"/>
          <w:szCs w:val="28"/>
          <w:lang w:eastAsia="uk-UA"/>
        </w:rPr>
      </w:pPr>
      <w:r w:rsidRPr="00951F40">
        <w:rPr>
          <w:rFonts w:ascii="Times New Roman" w:hAnsi="Times New Roman"/>
          <w:sz w:val="28"/>
          <w:szCs w:val="28"/>
        </w:rPr>
        <w:t>3. </w:t>
      </w:r>
      <w:r w:rsidRPr="00951F40">
        <w:rPr>
          <w:rFonts w:ascii="Times New Roman" w:hAnsi="Times New Roman"/>
          <w:bCs/>
          <w:sz w:val="28"/>
          <w:szCs w:val="28"/>
          <w:lang w:eastAsia="uk-UA"/>
        </w:rPr>
        <w:t xml:space="preserve">Суть </w:t>
      </w:r>
      <w:proofErr w:type="spellStart"/>
      <w:r w:rsidRPr="00951F40">
        <w:rPr>
          <w:rFonts w:ascii="Times New Roman" w:hAnsi="Times New Roman"/>
          <w:bCs/>
          <w:sz w:val="28"/>
          <w:szCs w:val="28"/>
          <w:lang w:eastAsia="uk-UA"/>
        </w:rPr>
        <w:t>проєкту</w:t>
      </w:r>
      <w:proofErr w:type="spellEnd"/>
      <w:r w:rsidRPr="00951F40">
        <w:rPr>
          <w:rFonts w:ascii="Times New Roman" w:hAnsi="Times New Roman"/>
          <w:bCs/>
          <w:sz w:val="28"/>
          <w:szCs w:val="28"/>
          <w:lang w:eastAsia="uk-UA"/>
        </w:rPr>
        <w:t xml:space="preserve"> акта </w:t>
      </w:r>
    </w:p>
    <w:p w:rsidR="00BF656F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</w:rPr>
      </w:pPr>
      <w:proofErr w:type="spellStart"/>
      <w:r w:rsidRPr="00AE0C85">
        <w:rPr>
          <w:sz w:val="28"/>
          <w:szCs w:val="28"/>
        </w:rPr>
        <w:t>Проєктом</w:t>
      </w:r>
      <w:proofErr w:type="spellEnd"/>
      <w:r w:rsidRPr="00AE0C85">
        <w:rPr>
          <w:sz w:val="28"/>
          <w:szCs w:val="28"/>
        </w:rPr>
        <w:t xml:space="preserve"> Закону</w:t>
      </w:r>
      <w:r>
        <w:rPr>
          <w:sz w:val="28"/>
          <w:szCs w:val="28"/>
        </w:rPr>
        <w:t xml:space="preserve"> України </w:t>
      </w:r>
      <w:r w:rsidRPr="00BF656F">
        <w:rPr>
          <w:sz w:val="28"/>
          <w:szCs w:val="28"/>
        </w:rPr>
        <w:t>«Про внесення змін до деяких законодавчих актів щодо забезпечення участі громадян у здійсненні правосуддя»</w:t>
      </w:r>
      <w:r w:rsidR="001C255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далі –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Закону) </w:t>
      </w:r>
      <w:r w:rsidRPr="00AE0C85">
        <w:rPr>
          <w:sz w:val="28"/>
          <w:szCs w:val="28"/>
        </w:rPr>
        <w:t xml:space="preserve">пропонується </w:t>
      </w:r>
      <w:r>
        <w:rPr>
          <w:sz w:val="28"/>
          <w:szCs w:val="28"/>
        </w:rPr>
        <w:t xml:space="preserve">внести зміни до статті 31 КПК та </w:t>
      </w:r>
      <w:r w:rsidRPr="00AE0C85">
        <w:rPr>
          <w:sz w:val="28"/>
          <w:szCs w:val="28"/>
        </w:rPr>
        <w:t xml:space="preserve">запровадити розгляд кримінальних проваджень, у яких за вчинення злочину передбачено покарання у виді позбавлення волі на строк </w:t>
      </w:r>
      <w:r w:rsidR="00B3032F">
        <w:rPr>
          <w:sz w:val="28"/>
          <w:szCs w:val="28"/>
        </w:rPr>
        <w:t>понад десять</w:t>
      </w:r>
      <w:r w:rsidR="00B3032F" w:rsidRPr="00BF656F">
        <w:rPr>
          <w:sz w:val="28"/>
          <w:szCs w:val="28"/>
        </w:rPr>
        <w:t xml:space="preserve"> </w:t>
      </w:r>
      <w:r w:rsidRPr="00AE0C85">
        <w:rPr>
          <w:sz w:val="28"/>
          <w:szCs w:val="28"/>
        </w:rPr>
        <w:t>років або довічного позбавлення волі</w:t>
      </w:r>
      <w:r>
        <w:rPr>
          <w:sz w:val="28"/>
          <w:szCs w:val="28"/>
        </w:rPr>
        <w:t>,</w:t>
      </w:r>
      <w:r w:rsidRPr="00AE0C85">
        <w:rPr>
          <w:sz w:val="28"/>
          <w:szCs w:val="28"/>
        </w:rPr>
        <w:t xml:space="preserve"> судом присяжних у складі одного судді та семи присяжних, а за клопотанням обвинуваченого </w:t>
      </w:r>
      <w:r w:rsidR="006207D9">
        <w:rPr>
          <w:sz w:val="28"/>
          <w:szCs w:val="28"/>
        </w:rPr>
        <w:t>–</w:t>
      </w:r>
      <w:r w:rsidRPr="00AE0C85">
        <w:rPr>
          <w:sz w:val="28"/>
          <w:szCs w:val="28"/>
        </w:rPr>
        <w:t xml:space="preserve"> колегіально судом у складі трьох суддів (крім випадків, передбачених частиною дванадцятою статті 31 КПК</w:t>
      </w:r>
      <w:r>
        <w:rPr>
          <w:sz w:val="28"/>
          <w:szCs w:val="28"/>
        </w:rPr>
        <w:t>).</w:t>
      </w:r>
    </w:p>
    <w:p w:rsidR="00BF656F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Розгляд справ зазначеної категорії із залученням присяжних запроваджується на виконання положень Національної стратегії у сфері прав людини, затвердженої Указом Президента України від 25 серпня 2015 року            № 501/2015.</w:t>
      </w:r>
    </w:p>
    <w:p w:rsidR="00BF656F" w:rsidRDefault="006207D9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з тим</w:t>
      </w:r>
      <w:r w:rsidR="00BF656F">
        <w:rPr>
          <w:sz w:val="28"/>
          <w:szCs w:val="28"/>
        </w:rPr>
        <w:t xml:space="preserve"> запровадження розгляду справ судом присяжних стосовно усіх тя</w:t>
      </w:r>
      <w:r>
        <w:rPr>
          <w:sz w:val="28"/>
          <w:szCs w:val="28"/>
        </w:rPr>
        <w:t>жких кримінальних правопорушень</w:t>
      </w:r>
      <w:r w:rsidR="00BF656F">
        <w:rPr>
          <w:sz w:val="28"/>
          <w:szCs w:val="28"/>
        </w:rPr>
        <w:t xml:space="preserve"> наразі є передчасним. Впровадження суду присяжних повинно здійснюватися поступово, що дозволить запровадити дієвий засіб здійснення правосуддя.</w:t>
      </w:r>
    </w:p>
    <w:p w:rsidR="00BF656F" w:rsidRPr="001B7882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результатами аналізу злочинів</w:t>
      </w:r>
      <w:r w:rsidR="006207D9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передбачених Кримінальним кодексом України</w:t>
      </w:r>
      <w:r w:rsidR="00DB7EE7">
        <w:rPr>
          <w:sz w:val="28"/>
          <w:szCs w:val="28"/>
        </w:rPr>
        <w:t>,</w:t>
      </w:r>
      <w:r>
        <w:rPr>
          <w:sz w:val="28"/>
          <w:szCs w:val="28"/>
        </w:rPr>
        <w:t xml:space="preserve"> було виокремлено категорію </w:t>
      </w:r>
      <w:r w:rsidR="00A83638">
        <w:rPr>
          <w:sz w:val="28"/>
          <w:szCs w:val="28"/>
        </w:rPr>
        <w:t xml:space="preserve">особливо </w:t>
      </w:r>
      <w:r>
        <w:rPr>
          <w:sz w:val="28"/>
          <w:szCs w:val="28"/>
        </w:rPr>
        <w:t>тяжких злочинів</w:t>
      </w:r>
      <w:r w:rsidR="006207D9">
        <w:rPr>
          <w:sz w:val="28"/>
          <w:szCs w:val="28"/>
        </w:rPr>
        <w:t>,</w:t>
      </w:r>
      <w:r>
        <w:rPr>
          <w:sz w:val="28"/>
          <w:szCs w:val="28"/>
        </w:rPr>
        <w:t xml:space="preserve"> за вчинення яких передбачено покарання </w:t>
      </w:r>
      <w:r w:rsidR="00B3032F">
        <w:rPr>
          <w:sz w:val="28"/>
          <w:szCs w:val="28"/>
        </w:rPr>
        <w:t>понад десять</w:t>
      </w:r>
      <w:r w:rsidR="00B3032F" w:rsidRPr="00BF656F">
        <w:rPr>
          <w:sz w:val="28"/>
          <w:szCs w:val="28"/>
        </w:rPr>
        <w:t xml:space="preserve"> </w:t>
      </w:r>
      <w:r>
        <w:rPr>
          <w:sz w:val="28"/>
          <w:szCs w:val="28"/>
        </w:rPr>
        <w:t>років, як такі, що мають найвищий рівень суспільної небезпеки серед цієї категорії справ та запропоновано розгляд цієї категорії справ судом присяжних.</w:t>
      </w:r>
    </w:p>
    <w:p w:rsidR="00BF656F" w:rsidRPr="00AE0C85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Проєктом</w:t>
      </w:r>
      <w:proofErr w:type="spellEnd"/>
      <w:r>
        <w:rPr>
          <w:sz w:val="28"/>
          <w:szCs w:val="28"/>
        </w:rPr>
        <w:t xml:space="preserve"> Закону пропонується покласти на суд присяжних вирішення питань про винуватість </w:t>
      </w:r>
      <w:r w:rsidR="00A83638">
        <w:rPr>
          <w:sz w:val="28"/>
          <w:szCs w:val="28"/>
        </w:rPr>
        <w:t xml:space="preserve">чи невинуватість </w:t>
      </w:r>
      <w:r>
        <w:rPr>
          <w:sz w:val="28"/>
          <w:szCs w:val="28"/>
        </w:rPr>
        <w:t>обвинуваченого. Такі рішення приймаються простою більшістю голосів (статт</w:t>
      </w:r>
      <w:r w:rsidR="005F3410">
        <w:rPr>
          <w:sz w:val="28"/>
          <w:szCs w:val="28"/>
        </w:rPr>
        <w:t>я</w:t>
      </w:r>
      <w:r>
        <w:rPr>
          <w:sz w:val="28"/>
          <w:szCs w:val="28"/>
        </w:rPr>
        <w:t xml:space="preserve"> 391 КПК в редакції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Закону).</w:t>
      </w:r>
    </w:p>
    <w:p w:rsidR="00BF656F" w:rsidRPr="0080632C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</w:rPr>
      </w:pPr>
      <w:r w:rsidRPr="0080632C">
        <w:rPr>
          <w:sz w:val="28"/>
          <w:szCs w:val="28"/>
        </w:rPr>
        <w:t xml:space="preserve">Нарадою суду присяжних керує </w:t>
      </w:r>
      <w:r>
        <w:rPr>
          <w:sz w:val="28"/>
          <w:szCs w:val="28"/>
        </w:rPr>
        <w:t>голова</w:t>
      </w:r>
      <w:r w:rsidRPr="0080632C">
        <w:rPr>
          <w:sz w:val="28"/>
          <w:szCs w:val="28"/>
        </w:rPr>
        <w:t xml:space="preserve"> присяжних, який послідовно ставить на обговорення питання та проводить відкрите голосування і веде підрахунок голосів.</w:t>
      </w:r>
    </w:p>
    <w:p w:rsidR="00BF656F" w:rsidRPr="00AE0C85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Голова присяжних обирається </w:t>
      </w:r>
      <w:r w:rsidRPr="00F659CC">
        <w:rPr>
          <w:sz w:val="28"/>
          <w:szCs w:val="28"/>
        </w:rPr>
        <w:t xml:space="preserve">присяжними у </w:t>
      </w:r>
      <w:proofErr w:type="spellStart"/>
      <w:r w:rsidRPr="00F659CC">
        <w:rPr>
          <w:sz w:val="28"/>
          <w:szCs w:val="28"/>
        </w:rPr>
        <w:t>нарадчій</w:t>
      </w:r>
      <w:proofErr w:type="spellEnd"/>
      <w:r w:rsidRPr="00F659CC">
        <w:rPr>
          <w:sz w:val="28"/>
          <w:szCs w:val="28"/>
        </w:rPr>
        <w:t xml:space="preserve"> кімнаті бі</w:t>
      </w:r>
      <w:r>
        <w:rPr>
          <w:sz w:val="28"/>
          <w:szCs w:val="28"/>
        </w:rPr>
        <w:t>льшістю голосів зі свого складу та к</w:t>
      </w:r>
      <w:r w:rsidRPr="00F659CC">
        <w:rPr>
          <w:sz w:val="28"/>
          <w:szCs w:val="28"/>
        </w:rPr>
        <w:t>ористується рівними з іншими присяжними правами у вирішенні всіх питань, що виникають під час судовог</w:t>
      </w:r>
      <w:r>
        <w:rPr>
          <w:sz w:val="28"/>
          <w:szCs w:val="28"/>
        </w:rPr>
        <w:t>о розгляду й ухвалення вердикту,</w:t>
      </w:r>
      <w:r w:rsidRPr="00F659CC">
        <w:rPr>
          <w:sz w:val="28"/>
          <w:szCs w:val="28"/>
        </w:rPr>
        <w:t xml:space="preserve"> веде наради присяжних, за дорученням присяжних звертається до головуючого з питаннями, ставить на обговорення питання та проводить відкрите голосування і веде підрахунок голосів та керує нар</w:t>
      </w:r>
      <w:r>
        <w:rPr>
          <w:sz w:val="28"/>
          <w:szCs w:val="28"/>
        </w:rPr>
        <w:t>а</w:t>
      </w:r>
      <w:r w:rsidRPr="00F659CC">
        <w:rPr>
          <w:sz w:val="28"/>
          <w:szCs w:val="28"/>
        </w:rPr>
        <w:t>дою присяжних</w:t>
      </w:r>
      <w:r>
        <w:rPr>
          <w:sz w:val="28"/>
          <w:szCs w:val="28"/>
        </w:rPr>
        <w:t>,</w:t>
      </w:r>
      <w:r w:rsidRPr="0057501D">
        <w:rPr>
          <w:sz w:val="28"/>
          <w:szCs w:val="28"/>
        </w:rPr>
        <w:t xml:space="preserve"> </w:t>
      </w:r>
      <w:r w:rsidRPr="00F659CC">
        <w:rPr>
          <w:sz w:val="28"/>
          <w:szCs w:val="28"/>
        </w:rPr>
        <w:t>з урахуванням результатів голосування проголошує вердикт в судовому засіданні</w:t>
      </w:r>
      <w:r>
        <w:rPr>
          <w:sz w:val="28"/>
          <w:szCs w:val="28"/>
        </w:rPr>
        <w:t xml:space="preserve"> (стаття</w:t>
      </w:r>
      <w:r w:rsidR="006207D9">
        <w:rPr>
          <w:sz w:val="28"/>
          <w:szCs w:val="28"/>
        </w:rPr>
        <w:t xml:space="preserve"> </w:t>
      </w:r>
      <w:r>
        <w:rPr>
          <w:sz w:val="28"/>
          <w:szCs w:val="28"/>
        </w:rPr>
        <w:t>388</w:t>
      </w:r>
      <w:r w:rsidRPr="0080632C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КПК в редакції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Закону).</w:t>
      </w:r>
    </w:p>
    <w:p w:rsidR="00BF656F" w:rsidRPr="00C765A1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  <w:lang w:val="ru-RU"/>
        </w:rPr>
      </w:pPr>
      <w:r w:rsidRPr="00C765A1">
        <w:rPr>
          <w:sz w:val="28"/>
          <w:szCs w:val="28"/>
        </w:rPr>
        <w:t>К</w:t>
      </w:r>
      <w:proofErr w:type="spellStart"/>
      <w:r w:rsidR="006207D9">
        <w:rPr>
          <w:sz w:val="28"/>
          <w:szCs w:val="28"/>
          <w:lang w:val="ru-RU"/>
        </w:rPr>
        <w:t>ожному</w:t>
      </w:r>
      <w:proofErr w:type="spellEnd"/>
      <w:r w:rsidR="006207D9">
        <w:rPr>
          <w:sz w:val="28"/>
          <w:szCs w:val="28"/>
          <w:lang w:val="ru-RU"/>
        </w:rPr>
        <w:t xml:space="preserve"> </w:t>
      </w:r>
      <w:proofErr w:type="spellStart"/>
      <w:r w:rsidR="006207D9">
        <w:rPr>
          <w:sz w:val="28"/>
          <w:szCs w:val="28"/>
          <w:lang w:val="ru-RU"/>
        </w:rPr>
        <w:t>з</w:t>
      </w:r>
      <w:proofErr w:type="spellEnd"/>
      <w:r w:rsidR="006207D9">
        <w:rPr>
          <w:sz w:val="28"/>
          <w:szCs w:val="28"/>
          <w:lang w:val="ru-RU"/>
        </w:rPr>
        <w:t xml:space="preserve"> </w:t>
      </w:r>
      <w:proofErr w:type="spellStart"/>
      <w:r w:rsidR="006207D9">
        <w:rPr>
          <w:sz w:val="28"/>
          <w:szCs w:val="28"/>
          <w:lang w:val="ru-RU"/>
        </w:rPr>
        <w:t>присяжних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учасники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="00A83638">
        <w:rPr>
          <w:sz w:val="28"/>
          <w:szCs w:val="28"/>
          <w:lang w:val="ru-RU"/>
        </w:rPr>
        <w:t>кримінального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провадження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можуть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заявити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відвід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з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підстав</w:t>
      </w:r>
      <w:proofErr w:type="spellEnd"/>
      <w:r w:rsidRPr="00C765A1">
        <w:rPr>
          <w:sz w:val="28"/>
          <w:szCs w:val="28"/>
          <w:lang w:val="ru-RU"/>
        </w:rPr>
        <w:t xml:space="preserve">, </w:t>
      </w:r>
      <w:proofErr w:type="spellStart"/>
      <w:r w:rsidRPr="00C765A1">
        <w:rPr>
          <w:sz w:val="28"/>
          <w:szCs w:val="28"/>
          <w:lang w:val="ru-RU"/>
        </w:rPr>
        <w:t>передбачених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статтями</w:t>
      </w:r>
      <w:proofErr w:type="spellEnd"/>
      <w:r w:rsidRPr="00C765A1">
        <w:rPr>
          <w:sz w:val="28"/>
          <w:szCs w:val="28"/>
          <w:lang w:val="ru-RU"/>
        </w:rPr>
        <w:t xml:space="preserve"> 75 </w:t>
      </w:r>
      <w:proofErr w:type="spellStart"/>
      <w:r w:rsidRPr="00C765A1">
        <w:rPr>
          <w:sz w:val="28"/>
          <w:szCs w:val="28"/>
          <w:lang w:val="ru-RU"/>
        </w:rPr>
        <w:t>і</w:t>
      </w:r>
      <w:proofErr w:type="spellEnd"/>
      <w:r w:rsidRPr="00C765A1">
        <w:rPr>
          <w:sz w:val="28"/>
          <w:szCs w:val="28"/>
          <w:lang w:val="ru-RU"/>
        </w:rPr>
        <w:t xml:space="preserve"> 76 КПК.</w:t>
      </w:r>
    </w:p>
    <w:p w:rsidR="00BF656F" w:rsidRPr="00C765A1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Змінами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387 КПК </w:t>
      </w:r>
      <w:proofErr w:type="spellStart"/>
      <w:r>
        <w:rPr>
          <w:sz w:val="28"/>
          <w:szCs w:val="28"/>
          <w:lang w:val="ru-RU"/>
        </w:rPr>
        <w:t>встановлюється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</w:t>
      </w:r>
      <w:r w:rsidRPr="00C765A1">
        <w:rPr>
          <w:sz w:val="28"/>
          <w:szCs w:val="28"/>
          <w:lang w:val="ru-RU"/>
        </w:rPr>
        <w:t>ожна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із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сторін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кримінального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провадження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ма</w:t>
      </w:r>
      <w:r w:rsidR="00DB7EE7">
        <w:rPr>
          <w:sz w:val="28"/>
          <w:szCs w:val="28"/>
          <w:lang w:val="ru-RU"/>
        </w:rPr>
        <w:t>є</w:t>
      </w:r>
      <w:proofErr w:type="spellEnd"/>
      <w:r w:rsidRPr="00C765A1">
        <w:rPr>
          <w:sz w:val="28"/>
          <w:szCs w:val="28"/>
          <w:lang w:val="ru-RU"/>
        </w:rPr>
        <w:t xml:space="preserve"> право </w:t>
      </w:r>
      <w:proofErr w:type="spellStart"/>
      <w:r w:rsidRPr="00C765A1">
        <w:rPr>
          <w:sz w:val="28"/>
          <w:szCs w:val="28"/>
          <w:lang w:val="ru-RU"/>
        </w:rPr>
        <w:t>заявити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відвід</w:t>
      </w:r>
      <w:proofErr w:type="spellEnd"/>
      <w:r w:rsidRPr="00C765A1">
        <w:rPr>
          <w:sz w:val="28"/>
          <w:szCs w:val="28"/>
          <w:lang w:val="ru-RU"/>
        </w:rPr>
        <w:t xml:space="preserve"> без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мотивів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двом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присяжним</w:t>
      </w:r>
      <w:proofErr w:type="spellEnd"/>
      <w:r>
        <w:rPr>
          <w:sz w:val="28"/>
          <w:szCs w:val="28"/>
          <w:lang w:val="ru-RU"/>
        </w:rPr>
        <w:t>. П</w:t>
      </w:r>
      <w:r w:rsidRPr="00C765A1">
        <w:rPr>
          <w:sz w:val="28"/>
          <w:szCs w:val="28"/>
          <w:lang w:val="ru-RU"/>
        </w:rPr>
        <w:t xml:space="preserve">рокурор та </w:t>
      </w:r>
      <w:proofErr w:type="spellStart"/>
      <w:r w:rsidRPr="00C765A1">
        <w:rPr>
          <w:sz w:val="28"/>
          <w:szCs w:val="28"/>
          <w:lang w:val="ru-RU"/>
        </w:rPr>
        <w:t>потерпілий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мають</w:t>
      </w:r>
      <w:proofErr w:type="spellEnd"/>
      <w:r w:rsidRPr="00C765A1">
        <w:rPr>
          <w:sz w:val="28"/>
          <w:szCs w:val="28"/>
          <w:lang w:val="ru-RU"/>
        </w:rPr>
        <w:t xml:space="preserve"> право </w:t>
      </w:r>
      <w:proofErr w:type="spellStart"/>
      <w:r w:rsidRPr="00C765A1">
        <w:rPr>
          <w:sz w:val="28"/>
          <w:szCs w:val="28"/>
          <w:lang w:val="ru-RU"/>
        </w:rPr>
        <w:t>заявити</w:t>
      </w:r>
      <w:proofErr w:type="spellEnd"/>
      <w:r w:rsidRPr="00C765A1">
        <w:rPr>
          <w:sz w:val="28"/>
          <w:szCs w:val="28"/>
          <w:lang w:val="ru-RU"/>
        </w:rPr>
        <w:t xml:space="preserve"> </w:t>
      </w:r>
      <w:proofErr w:type="spellStart"/>
      <w:r w:rsidRPr="00C765A1">
        <w:rPr>
          <w:sz w:val="28"/>
          <w:szCs w:val="28"/>
          <w:lang w:val="ru-RU"/>
        </w:rPr>
        <w:t>відвід</w:t>
      </w:r>
      <w:proofErr w:type="spellEnd"/>
      <w:r w:rsidRPr="00C765A1">
        <w:rPr>
          <w:sz w:val="28"/>
          <w:szCs w:val="28"/>
          <w:lang w:val="ru-RU"/>
        </w:rPr>
        <w:t xml:space="preserve"> без </w:t>
      </w:r>
      <w:proofErr w:type="spellStart"/>
      <w:r w:rsidRPr="00C765A1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>дання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мотиві</w:t>
      </w:r>
      <w:proofErr w:type="gramStart"/>
      <w:r>
        <w:rPr>
          <w:sz w:val="28"/>
          <w:szCs w:val="28"/>
          <w:lang w:val="ru-RU"/>
        </w:rPr>
        <w:t>в</w:t>
      </w:r>
      <w:proofErr w:type="spellEnd"/>
      <w:proofErr w:type="gramEnd"/>
      <w:r>
        <w:rPr>
          <w:sz w:val="28"/>
          <w:szCs w:val="28"/>
          <w:lang w:val="ru-RU"/>
        </w:rPr>
        <w:t xml:space="preserve"> одному присяжному. </w:t>
      </w:r>
    </w:p>
    <w:p w:rsidR="00BF656F" w:rsidRPr="00F876C3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5A7A2F">
        <w:rPr>
          <w:sz w:val="28"/>
          <w:szCs w:val="28"/>
          <w:lang w:val="ru-RU"/>
        </w:rPr>
        <w:t xml:space="preserve">Порядок </w:t>
      </w:r>
      <w:proofErr w:type="spellStart"/>
      <w:r w:rsidRPr="005A7A2F">
        <w:rPr>
          <w:sz w:val="28"/>
          <w:szCs w:val="28"/>
          <w:lang w:val="ru-RU"/>
        </w:rPr>
        <w:t>прийняття</w:t>
      </w:r>
      <w:proofErr w:type="spellEnd"/>
      <w:r w:rsidRPr="005A7A2F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5A7A2F">
        <w:rPr>
          <w:sz w:val="28"/>
          <w:szCs w:val="28"/>
          <w:lang w:val="ru-RU"/>
        </w:rPr>
        <w:t>р</w:t>
      </w:r>
      <w:proofErr w:type="gramEnd"/>
      <w:r w:rsidRPr="005A7A2F">
        <w:rPr>
          <w:sz w:val="28"/>
          <w:szCs w:val="28"/>
          <w:lang w:val="ru-RU"/>
        </w:rPr>
        <w:t>ішення</w:t>
      </w:r>
      <w:proofErr w:type="spellEnd"/>
      <w:r w:rsidRPr="005A7A2F">
        <w:rPr>
          <w:sz w:val="28"/>
          <w:szCs w:val="28"/>
          <w:lang w:val="ru-RU"/>
        </w:rPr>
        <w:t xml:space="preserve"> судо</w:t>
      </w:r>
      <w:r>
        <w:rPr>
          <w:sz w:val="28"/>
          <w:szCs w:val="28"/>
          <w:lang w:val="ru-RU"/>
        </w:rPr>
        <w:t>м</w:t>
      </w:r>
      <w:r w:rsidRPr="005A7A2F">
        <w:rPr>
          <w:sz w:val="28"/>
          <w:szCs w:val="28"/>
          <w:lang w:val="ru-RU"/>
        </w:rPr>
        <w:t xml:space="preserve"> </w:t>
      </w:r>
      <w:proofErr w:type="spellStart"/>
      <w:r w:rsidRPr="005A7A2F">
        <w:rPr>
          <w:sz w:val="28"/>
          <w:szCs w:val="28"/>
          <w:lang w:val="ru-RU"/>
        </w:rPr>
        <w:t>присяжних</w:t>
      </w:r>
      <w:proofErr w:type="spellEnd"/>
      <w:r w:rsidRPr="005A7A2F">
        <w:rPr>
          <w:sz w:val="28"/>
          <w:szCs w:val="28"/>
          <w:lang w:val="ru-RU"/>
        </w:rPr>
        <w:t xml:space="preserve"> </w:t>
      </w:r>
      <w:proofErr w:type="spellStart"/>
      <w:r w:rsidRPr="005A7A2F">
        <w:rPr>
          <w:sz w:val="28"/>
          <w:szCs w:val="28"/>
          <w:lang w:val="ru-RU"/>
        </w:rPr>
        <w:t>передбачає</w:t>
      </w:r>
      <w:proofErr w:type="spellEnd"/>
      <w:r w:rsidRPr="005A7A2F">
        <w:rPr>
          <w:sz w:val="28"/>
          <w:szCs w:val="28"/>
          <w:lang w:val="ru-RU"/>
        </w:rPr>
        <w:t xml:space="preserve">, </w:t>
      </w:r>
      <w:proofErr w:type="spellStart"/>
      <w:r w:rsidRPr="005A7A2F">
        <w:rPr>
          <w:sz w:val="28"/>
          <w:szCs w:val="28"/>
          <w:lang w:val="ru-RU"/>
        </w:rPr>
        <w:t>зокрема</w:t>
      </w:r>
      <w:proofErr w:type="spellEnd"/>
      <w:r w:rsidRPr="005A7A2F">
        <w:rPr>
          <w:sz w:val="28"/>
          <w:szCs w:val="28"/>
          <w:lang w:val="ru-RU"/>
        </w:rPr>
        <w:t xml:space="preserve">, </w:t>
      </w:r>
      <w:proofErr w:type="spellStart"/>
      <w:r w:rsidRPr="005A7A2F">
        <w:rPr>
          <w:sz w:val="28"/>
          <w:szCs w:val="28"/>
          <w:lang w:val="ru-RU"/>
        </w:rPr>
        <w:t>що</w:t>
      </w:r>
      <w:proofErr w:type="spellEnd"/>
      <w:r w:rsidRPr="005A7A2F">
        <w:rPr>
          <w:sz w:val="28"/>
          <w:szCs w:val="28"/>
          <w:lang w:val="ru-RU"/>
        </w:rPr>
        <w:t xml:space="preserve"> </w:t>
      </w:r>
      <w:proofErr w:type="spellStart"/>
      <w:r w:rsidRPr="005A7A2F">
        <w:rPr>
          <w:sz w:val="28"/>
          <w:szCs w:val="28"/>
          <w:lang w:val="ru-RU"/>
        </w:rPr>
        <w:t>п</w:t>
      </w:r>
      <w:r w:rsidRPr="005A7A2F">
        <w:rPr>
          <w:sz w:val="28"/>
          <w:szCs w:val="28"/>
        </w:rPr>
        <w:t>еред</w:t>
      </w:r>
      <w:proofErr w:type="spellEnd"/>
      <w:r w:rsidRPr="00B3320B">
        <w:rPr>
          <w:sz w:val="28"/>
          <w:szCs w:val="28"/>
        </w:rPr>
        <w:t xml:space="preserve"> виходом присяжних до </w:t>
      </w:r>
      <w:proofErr w:type="spellStart"/>
      <w:r w:rsidRPr="00B3320B">
        <w:rPr>
          <w:sz w:val="28"/>
          <w:szCs w:val="28"/>
        </w:rPr>
        <w:t>нарадчої</w:t>
      </w:r>
      <w:proofErr w:type="spellEnd"/>
      <w:r w:rsidRPr="00B3320B">
        <w:rPr>
          <w:sz w:val="28"/>
          <w:szCs w:val="28"/>
        </w:rPr>
        <w:t xml:space="preserve"> кімнати для ухвалення вердикту головуючий звертається до присяжних із напутнім словом</w:t>
      </w:r>
      <w:r>
        <w:rPr>
          <w:sz w:val="28"/>
          <w:szCs w:val="28"/>
        </w:rPr>
        <w:t xml:space="preserve">, </w:t>
      </w:r>
      <w:r w:rsidRPr="00F876C3">
        <w:rPr>
          <w:sz w:val="28"/>
          <w:szCs w:val="28"/>
        </w:rPr>
        <w:t xml:space="preserve">у якому нагадує суть обвинувачення, повідомляє зміст закону України про кримінальну відповідальність, що передбачає відповідальність за вчинення злочину, у якому обвинувачується особа, роз’яснює основні правила оцінки доказів, зміст презумпції невинуватості, положення про тлумачення сумнівів на користь обвинуваченого, роз’яснює зміст стандарту переконання </w:t>
      </w:r>
      <w:r>
        <w:rPr>
          <w:sz w:val="28"/>
          <w:szCs w:val="28"/>
        </w:rPr>
        <w:t>«</w:t>
      </w:r>
      <w:r w:rsidRPr="00F876C3">
        <w:rPr>
          <w:sz w:val="28"/>
          <w:szCs w:val="28"/>
        </w:rPr>
        <w:t>поза розумним сумнівом</w:t>
      </w:r>
      <w:r>
        <w:rPr>
          <w:sz w:val="28"/>
          <w:szCs w:val="28"/>
        </w:rPr>
        <w:t>»</w:t>
      </w:r>
      <w:r w:rsidRPr="00F876C3">
        <w:rPr>
          <w:sz w:val="28"/>
          <w:szCs w:val="28"/>
        </w:rPr>
        <w:t>.</w:t>
      </w:r>
    </w:p>
    <w:p w:rsidR="00A83638" w:rsidRPr="00A83638" w:rsidRDefault="00A83638" w:rsidP="00A83638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A83638">
        <w:rPr>
          <w:sz w:val="28"/>
          <w:szCs w:val="28"/>
        </w:rPr>
        <w:t xml:space="preserve">Головуючий роз’яснює присяжним, що їхні висновки мають ґрунтуватися лише на тих доказах, які були безпосередньо досліджені під час судового розгляду, а також нагадує свої настанови щодо недопустимості певних доказів і відомостей. </w:t>
      </w:r>
    </w:p>
    <w:p w:rsidR="00A83638" w:rsidRDefault="00A83638" w:rsidP="00A83638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A83638">
        <w:rPr>
          <w:sz w:val="28"/>
          <w:szCs w:val="28"/>
        </w:rPr>
        <w:t>Головуючий також роз’яснює присяжним порядок їхньої наради, підготовки відповідей на поставлен</w:t>
      </w:r>
      <w:r>
        <w:rPr>
          <w:sz w:val="28"/>
          <w:szCs w:val="28"/>
        </w:rPr>
        <w:t>е</w:t>
      </w:r>
      <w:r w:rsidRPr="00A83638">
        <w:rPr>
          <w:sz w:val="28"/>
          <w:szCs w:val="28"/>
        </w:rPr>
        <w:t xml:space="preserve"> питання, голосування й ухвалення вердикту</w:t>
      </w:r>
      <w:r>
        <w:rPr>
          <w:sz w:val="28"/>
          <w:szCs w:val="28"/>
        </w:rPr>
        <w:t xml:space="preserve"> (стаття 391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КПК в редакції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Закону)</w:t>
      </w:r>
      <w:r w:rsidRPr="00A83638">
        <w:rPr>
          <w:sz w:val="28"/>
          <w:szCs w:val="28"/>
        </w:rPr>
        <w:t>.</w:t>
      </w:r>
    </w:p>
    <w:p w:rsidR="00A83638" w:rsidRDefault="00A83638" w:rsidP="00A83638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Після звернення із напутнім словом, присяжні видаляються до </w:t>
      </w:r>
      <w:proofErr w:type="spellStart"/>
      <w:r>
        <w:rPr>
          <w:sz w:val="28"/>
          <w:szCs w:val="28"/>
        </w:rPr>
        <w:t>нарадчої</w:t>
      </w:r>
      <w:proofErr w:type="spellEnd"/>
      <w:r>
        <w:rPr>
          <w:sz w:val="28"/>
          <w:szCs w:val="28"/>
        </w:rPr>
        <w:t xml:space="preserve"> кімнати для ухвалення вердикту.</w:t>
      </w:r>
    </w:p>
    <w:p w:rsidR="00A83638" w:rsidRPr="00F876C3" w:rsidRDefault="00BF656F" w:rsidP="00BB2DF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F659CC">
        <w:rPr>
          <w:sz w:val="28"/>
          <w:szCs w:val="28"/>
        </w:rPr>
        <w:t>Вердикт присяжних обов’язковий для головуючого і має наслідком ухвалення ним відповідного вироку.</w:t>
      </w:r>
      <w:r>
        <w:rPr>
          <w:sz w:val="28"/>
          <w:szCs w:val="28"/>
        </w:rPr>
        <w:t xml:space="preserve"> </w:t>
      </w:r>
      <w:r w:rsidRPr="00F659CC">
        <w:rPr>
          <w:sz w:val="28"/>
          <w:szCs w:val="28"/>
        </w:rPr>
        <w:t>Головуючий складає і проголошує вирок суду присяжних</w:t>
      </w:r>
      <w:r>
        <w:rPr>
          <w:sz w:val="28"/>
          <w:szCs w:val="28"/>
        </w:rPr>
        <w:t xml:space="preserve"> (стаття 391</w:t>
      </w:r>
      <w:r w:rsidRPr="00F876C3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</w:t>
      </w:r>
      <w:r w:rsidR="00050897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КПК в редакції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Закону).</w:t>
      </w:r>
    </w:p>
    <w:p w:rsidR="00BF656F" w:rsidRDefault="00BF656F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8013F2">
        <w:rPr>
          <w:sz w:val="28"/>
          <w:szCs w:val="28"/>
        </w:rPr>
        <w:t>Також пропонується внести зміни до статті 392 КПК та встановити, що</w:t>
      </w:r>
      <w:r>
        <w:rPr>
          <w:b/>
          <w:sz w:val="28"/>
          <w:szCs w:val="28"/>
        </w:rPr>
        <w:t xml:space="preserve"> </w:t>
      </w:r>
      <w:r w:rsidRPr="00FD3998">
        <w:rPr>
          <w:sz w:val="28"/>
          <w:szCs w:val="28"/>
        </w:rPr>
        <w:t>в</w:t>
      </w:r>
      <w:r w:rsidRPr="00F659CC">
        <w:rPr>
          <w:sz w:val="28"/>
          <w:szCs w:val="28"/>
        </w:rPr>
        <w:t>ироки</w:t>
      </w:r>
      <w:r w:rsidRPr="003B6BEC">
        <w:rPr>
          <w:sz w:val="28"/>
          <w:szCs w:val="28"/>
        </w:rPr>
        <w:t>, ухвалені на підставі вердикту суду присяжних</w:t>
      </w:r>
      <w:r w:rsidR="00DB7EE7">
        <w:rPr>
          <w:sz w:val="28"/>
          <w:szCs w:val="28"/>
        </w:rPr>
        <w:t>,</w:t>
      </w:r>
      <w:r>
        <w:rPr>
          <w:sz w:val="28"/>
          <w:szCs w:val="28"/>
        </w:rPr>
        <w:t xml:space="preserve"> підлягають оскарженню в</w:t>
      </w:r>
      <w:r w:rsidRPr="003B6BEC">
        <w:rPr>
          <w:sz w:val="28"/>
          <w:szCs w:val="28"/>
        </w:rPr>
        <w:t xml:space="preserve"> </w:t>
      </w:r>
      <w:r>
        <w:rPr>
          <w:sz w:val="28"/>
          <w:szCs w:val="28"/>
        </w:rPr>
        <w:t>апеляційному порядку</w:t>
      </w:r>
      <w:r w:rsidR="00BB2DFA">
        <w:rPr>
          <w:sz w:val="28"/>
          <w:szCs w:val="28"/>
        </w:rPr>
        <w:t xml:space="preserve"> (частина четверта стаття 392</w:t>
      </w:r>
      <w:r w:rsidR="00BB2DFA">
        <w:rPr>
          <w:sz w:val="28"/>
          <w:szCs w:val="28"/>
          <w:vertAlign w:val="superscript"/>
        </w:rPr>
        <w:t xml:space="preserve">  </w:t>
      </w:r>
      <w:r w:rsidR="00BB2DFA">
        <w:rPr>
          <w:sz w:val="28"/>
          <w:szCs w:val="28"/>
        </w:rPr>
        <w:t xml:space="preserve">КПК в редакції </w:t>
      </w:r>
      <w:proofErr w:type="spellStart"/>
      <w:r w:rsidR="00BB2DFA">
        <w:rPr>
          <w:sz w:val="28"/>
          <w:szCs w:val="28"/>
        </w:rPr>
        <w:t>проєкту</w:t>
      </w:r>
      <w:proofErr w:type="spellEnd"/>
      <w:r w:rsidR="00BB2DFA">
        <w:rPr>
          <w:sz w:val="28"/>
          <w:szCs w:val="28"/>
        </w:rPr>
        <w:t xml:space="preserve"> Закону)</w:t>
      </w:r>
      <w:r>
        <w:rPr>
          <w:sz w:val="28"/>
          <w:szCs w:val="28"/>
        </w:rPr>
        <w:t>.</w:t>
      </w:r>
    </w:p>
    <w:p w:rsidR="00BF656F" w:rsidRDefault="00BB2DFA" w:rsidP="00BB2DF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</w:t>
      </w:r>
      <w:r w:rsidRPr="00FD3998">
        <w:rPr>
          <w:sz w:val="28"/>
          <w:szCs w:val="28"/>
        </w:rPr>
        <w:t xml:space="preserve">формування списків присяжних </w:t>
      </w:r>
      <w:r>
        <w:rPr>
          <w:sz w:val="28"/>
          <w:szCs w:val="28"/>
        </w:rPr>
        <w:t xml:space="preserve">Державна судова адміністрація України та її територіальні органи мають право </w:t>
      </w:r>
      <w:r w:rsidRPr="00BB2DFA">
        <w:rPr>
          <w:sz w:val="28"/>
          <w:szCs w:val="28"/>
        </w:rPr>
        <w:t>отримувати з</w:t>
      </w:r>
      <w:r w:rsidRPr="005A20D9">
        <w:rPr>
          <w:b/>
        </w:rPr>
        <w:t xml:space="preserve"> </w:t>
      </w:r>
      <w:r w:rsidRPr="00FD3998">
        <w:rPr>
          <w:sz w:val="28"/>
          <w:szCs w:val="28"/>
        </w:rPr>
        <w:t>Державного реєстру виборців</w:t>
      </w:r>
      <w:r w:rsidRPr="00BB2DFA">
        <w:rPr>
          <w:sz w:val="28"/>
          <w:szCs w:val="28"/>
        </w:rPr>
        <w:t xml:space="preserve"> інформацію про виборців, зокрема таку, що містить персональні дані</w:t>
      </w:r>
      <w:r w:rsidR="00BF656F" w:rsidRPr="00FD3998">
        <w:rPr>
          <w:sz w:val="28"/>
          <w:szCs w:val="28"/>
        </w:rPr>
        <w:t xml:space="preserve"> (частина восьма статті 26 Закону України «Про Державний реєстр виборців»</w:t>
      </w:r>
      <w:r w:rsidR="00BF656F">
        <w:rPr>
          <w:sz w:val="28"/>
          <w:szCs w:val="28"/>
        </w:rPr>
        <w:t xml:space="preserve"> в редакції </w:t>
      </w:r>
      <w:proofErr w:type="spellStart"/>
      <w:r w:rsidR="00BF656F">
        <w:rPr>
          <w:sz w:val="28"/>
          <w:szCs w:val="28"/>
        </w:rPr>
        <w:t>проєкту</w:t>
      </w:r>
      <w:proofErr w:type="spellEnd"/>
      <w:r w:rsidR="00BF656F">
        <w:rPr>
          <w:sz w:val="28"/>
          <w:szCs w:val="28"/>
        </w:rPr>
        <w:t xml:space="preserve"> Закону</w:t>
      </w:r>
      <w:r w:rsidR="00BF656F" w:rsidRPr="00FD3998">
        <w:rPr>
          <w:sz w:val="28"/>
          <w:szCs w:val="28"/>
        </w:rPr>
        <w:t>).</w:t>
      </w:r>
    </w:p>
    <w:p w:rsidR="00A90B9D" w:rsidRPr="00951F40" w:rsidRDefault="00A90B9D" w:rsidP="00951F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0B9D" w:rsidRPr="00951F40" w:rsidRDefault="00A90B9D" w:rsidP="00951F4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lang w:val="uk-UA"/>
        </w:rPr>
      </w:pPr>
      <w:r w:rsidRPr="00951F40">
        <w:rPr>
          <w:rFonts w:ascii="Times New Roman" w:hAnsi="Times New Roman"/>
          <w:b/>
          <w:lang w:val="uk-UA"/>
        </w:rPr>
        <w:lastRenderedPageBreak/>
        <w:t>4. Вплив на бюджет</w:t>
      </w:r>
    </w:p>
    <w:p w:rsidR="00252701" w:rsidRDefault="00252701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sz w:val="28"/>
          <w:szCs w:val="28"/>
        </w:rPr>
        <w:t xml:space="preserve">Реалізація акта не потребуватиме додаткових фінансових витрат з Державного бюджету України. </w:t>
      </w:r>
    </w:p>
    <w:p w:rsidR="00BB2DFA" w:rsidRDefault="006207D9" w:rsidP="00BF6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Водночас</w:t>
      </w:r>
      <w:r w:rsidR="00BF656F" w:rsidRPr="00BF656F">
        <w:rPr>
          <w:rFonts w:ascii="Times New Roman" w:hAnsi="Times New Roman"/>
          <w:sz w:val="28"/>
          <w:szCs w:val="28"/>
        </w:rPr>
        <w:t xml:space="preserve"> Державна судова адміністрація України є державним органом у системі правосуддя, який здійснює організаційне та фінансове забезпечення діяльності органів судової влади у межах повноважень, установлених законом, готує бюджетний запит, а також виконує функції головного розпорядника коштів Державного бюджету України щодо фінансового </w:t>
      </w:r>
      <w:r>
        <w:rPr>
          <w:rFonts w:ascii="Times New Roman" w:hAnsi="Times New Roman"/>
          <w:sz w:val="28"/>
          <w:szCs w:val="28"/>
        </w:rPr>
        <w:t xml:space="preserve">забезпечення діяльності судів, </w:t>
      </w:r>
      <w:r w:rsidR="00BB2DFA">
        <w:rPr>
          <w:rFonts w:ascii="Times New Roman" w:hAnsi="Times New Roman"/>
          <w:sz w:val="28"/>
          <w:szCs w:val="28"/>
        </w:rPr>
        <w:t>крім Верховного Суду.</w:t>
      </w:r>
    </w:p>
    <w:p w:rsidR="00BF656F" w:rsidRPr="00BF656F" w:rsidRDefault="00BB2DFA" w:rsidP="00BF6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F656F" w:rsidRPr="00BF656F">
        <w:rPr>
          <w:rFonts w:ascii="Times New Roman" w:hAnsi="Times New Roman"/>
          <w:sz w:val="28"/>
          <w:szCs w:val="28"/>
        </w:rPr>
        <w:t xml:space="preserve"> разі виникнення потреби у додатковому фінансуванні Державна судова адміністрація України </w:t>
      </w:r>
      <w:r>
        <w:rPr>
          <w:rFonts w:ascii="Times New Roman" w:hAnsi="Times New Roman"/>
          <w:sz w:val="28"/>
          <w:szCs w:val="28"/>
        </w:rPr>
        <w:t>може</w:t>
      </w:r>
      <w:r w:rsidR="00BF656F" w:rsidRPr="00BF656F">
        <w:rPr>
          <w:rFonts w:ascii="Times New Roman" w:hAnsi="Times New Roman"/>
          <w:sz w:val="28"/>
          <w:szCs w:val="28"/>
        </w:rPr>
        <w:t xml:space="preserve"> підготувати та </w:t>
      </w:r>
      <w:r w:rsidR="006207D9">
        <w:rPr>
          <w:rFonts w:ascii="Times New Roman" w:hAnsi="Times New Roman"/>
          <w:sz w:val="28"/>
          <w:szCs w:val="28"/>
        </w:rPr>
        <w:t>подати</w:t>
      </w:r>
      <w:r w:rsidR="00BF656F" w:rsidRPr="00BF656F">
        <w:rPr>
          <w:rFonts w:ascii="Times New Roman" w:hAnsi="Times New Roman"/>
          <w:sz w:val="28"/>
          <w:szCs w:val="28"/>
        </w:rPr>
        <w:t xml:space="preserve"> бюджетні запити з обґрунтуванням необхідності збільшення обсягу бюджетних коштів.</w:t>
      </w:r>
    </w:p>
    <w:p w:rsidR="00A90B9D" w:rsidRDefault="00A90B9D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:rsidR="00446421" w:rsidRPr="00AB425A" w:rsidRDefault="00446421" w:rsidP="0044642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>4</w:t>
      </w:r>
      <w:r w:rsidRPr="00AB425A">
        <w:rPr>
          <w:rFonts w:ascii="Times New Roman" w:hAnsi="Times New Roman"/>
          <w:b/>
          <w:sz w:val="28"/>
          <w:szCs w:val="28"/>
          <w:vertAlign w:val="superscript"/>
          <w:lang w:val="ru-RU" w:eastAsia="ru-RU"/>
        </w:rPr>
        <w:t>1</w:t>
      </w:r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>Відповідність</w:t>
      </w:r>
      <w:proofErr w:type="spellEnd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>законодавству</w:t>
      </w:r>
      <w:proofErr w:type="spellEnd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 xml:space="preserve"> у </w:t>
      </w:r>
      <w:proofErr w:type="spellStart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>сфері</w:t>
      </w:r>
      <w:proofErr w:type="spellEnd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>державної</w:t>
      </w:r>
      <w:proofErr w:type="spellEnd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b/>
          <w:sz w:val="28"/>
          <w:szCs w:val="28"/>
          <w:lang w:val="ru-RU" w:eastAsia="ru-RU"/>
        </w:rPr>
        <w:t>допомоги</w:t>
      </w:r>
      <w:proofErr w:type="spellEnd"/>
    </w:p>
    <w:p w:rsidR="00446421" w:rsidRPr="00AB425A" w:rsidRDefault="00446421" w:rsidP="0044642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AB425A">
        <w:rPr>
          <w:rFonts w:ascii="Times New Roman" w:hAnsi="Times New Roman"/>
          <w:sz w:val="28"/>
          <w:szCs w:val="28"/>
          <w:lang w:val="ru-RU" w:eastAsia="ru-RU"/>
        </w:rPr>
        <w:t>Проєкт</w:t>
      </w:r>
      <w:proofErr w:type="spellEnd"/>
      <w:r w:rsidRPr="00AB425A">
        <w:rPr>
          <w:rFonts w:ascii="Times New Roman" w:hAnsi="Times New Roman"/>
          <w:sz w:val="28"/>
          <w:szCs w:val="28"/>
          <w:lang w:val="ru-RU" w:eastAsia="ru-RU"/>
        </w:rPr>
        <w:t xml:space="preserve"> Закону не </w:t>
      </w:r>
      <w:proofErr w:type="spellStart"/>
      <w:proofErr w:type="gramStart"/>
      <w:r w:rsidRPr="00AB425A">
        <w:rPr>
          <w:rFonts w:ascii="Times New Roman" w:hAnsi="Times New Roman"/>
          <w:sz w:val="28"/>
          <w:szCs w:val="28"/>
          <w:lang w:val="ru-RU" w:eastAsia="ru-RU"/>
        </w:rPr>
        <w:t>містить</w:t>
      </w:r>
      <w:proofErr w:type="spellEnd"/>
      <w:proofErr w:type="gramEnd"/>
      <w:r w:rsidRPr="00AB425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sz w:val="28"/>
          <w:szCs w:val="28"/>
          <w:lang w:val="ru-RU" w:eastAsia="ru-RU"/>
        </w:rPr>
        <w:t>положень</w:t>
      </w:r>
      <w:proofErr w:type="spellEnd"/>
      <w:r w:rsidRPr="00AB425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sz w:val="28"/>
          <w:szCs w:val="28"/>
          <w:lang w:val="ru-RU" w:eastAsia="ru-RU"/>
        </w:rPr>
        <w:t>щодо</w:t>
      </w:r>
      <w:proofErr w:type="spellEnd"/>
      <w:r w:rsidRPr="00AB425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sz w:val="28"/>
          <w:szCs w:val="28"/>
          <w:lang w:val="ru-RU" w:eastAsia="ru-RU"/>
        </w:rPr>
        <w:t>надання</w:t>
      </w:r>
      <w:proofErr w:type="spellEnd"/>
      <w:r w:rsidRPr="00AB425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sz w:val="28"/>
          <w:szCs w:val="28"/>
          <w:lang w:val="ru-RU" w:eastAsia="ru-RU"/>
        </w:rPr>
        <w:t>державної</w:t>
      </w:r>
      <w:proofErr w:type="spellEnd"/>
      <w:r w:rsidRPr="00AB425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sz w:val="28"/>
          <w:szCs w:val="28"/>
          <w:lang w:val="ru-RU" w:eastAsia="ru-RU"/>
        </w:rPr>
        <w:t>допомоги</w:t>
      </w:r>
      <w:proofErr w:type="spellEnd"/>
      <w:r w:rsidRPr="00AB425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sz w:val="28"/>
          <w:szCs w:val="28"/>
          <w:lang w:val="ru-RU" w:eastAsia="ru-RU"/>
        </w:rPr>
        <w:t>суб’єктам</w:t>
      </w:r>
      <w:proofErr w:type="spellEnd"/>
      <w:r w:rsidRPr="00AB425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AB425A">
        <w:rPr>
          <w:rFonts w:ascii="Times New Roman" w:hAnsi="Times New Roman"/>
          <w:sz w:val="28"/>
          <w:szCs w:val="28"/>
          <w:lang w:val="ru-RU" w:eastAsia="ru-RU"/>
        </w:rPr>
        <w:t>господарювання</w:t>
      </w:r>
      <w:proofErr w:type="spellEnd"/>
      <w:r w:rsidRPr="00AB425A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446421" w:rsidRPr="00446421" w:rsidRDefault="00446421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9D12D8" w:rsidRPr="00951F40" w:rsidRDefault="00A90B9D" w:rsidP="00951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51F4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5. Позиція заінтересованих сторін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Реалізація </w:t>
      </w:r>
      <w:proofErr w:type="spellStart"/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D12D8"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не</w:t>
      </w:r>
      <w:r w:rsidRPr="00951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вплине на інтереси окремих верств (груп) населення, об’єднаних спільними інтересами. </w:t>
      </w:r>
    </w:p>
    <w:p w:rsidR="009D12D8" w:rsidRPr="00951F40" w:rsidRDefault="009D12D8" w:rsidP="00951F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Проєкт</w:t>
      </w:r>
      <w:proofErr w:type="spellEnd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Закону не стосується питання розвитку адміністративно-територіальних одиниць.</w:t>
      </w:r>
    </w:p>
    <w:p w:rsidR="00A90B9D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 w:eastAsia="uk-UA"/>
        </w:rPr>
      </w:pPr>
      <w:proofErr w:type="spellStart"/>
      <w:r w:rsidRPr="00951F40">
        <w:rPr>
          <w:rFonts w:ascii="Times New Roman" w:hAnsi="Times New Roman"/>
          <w:lang w:val="uk-UA" w:eastAsia="uk-UA"/>
        </w:rPr>
        <w:t>Проєкт</w:t>
      </w:r>
      <w:proofErr w:type="spellEnd"/>
      <w:r w:rsidRPr="00951F40">
        <w:rPr>
          <w:rFonts w:ascii="Times New Roman" w:hAnsi="Times New Roman"/>
          <w:lang w:val="uk-UA" w:eastAsia="uk-UA"/>
        </w:rPr>
        <w:t xml:space="preserve"> </w:t>
      </w:r>
      <w:r w:rsidRPr="00951F40">
        <w:rPr>
          <w:rFonts w:ascii="Times New Roman" w:hAnsi="Times New Roman"/>
          <w:lang w:val="uk-UA"/>
        </w:rPr>
        <w:t>розпорядження</w:t>
      </w:r>
      <w:r w:rsidRPr="00951F40">
        <w:rPr>
          <w:rFonts w:ascii="Times New Roman" w:hAnsi="Times New Roman"/>
          <w:lang w:val="uk-UA" w:eastAsia="uk-UA"/>
        </w:rPr>
        <w:t xml:space="preserve"> не потребує проведення додаткових консультацій з громадськістю.</w:t>
      </w:r>
    </w:p>
    <w:p w:rsidR="00361FF2" w:rsidRPr="00951F40" w:rsidRDefault="00361FF2" w:rsidP="00951F40">
      <w:pPr>
        <w:pStyle w:val="a3"/>
        <w:jc w:val="both"/>
        <w:rPr>
          <w:rFonts w:ascii="Times New Roman" w:hAnsi="Times New Roman"/>
          <w:b/>
          <w:lang w:val="uk-UA" w:eastAsia="uk-UA"/>
        </w:rPr>
      </w:pP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6. Прогноз впливу</w:t>
      </w:r>
    </w:p>
    <w:p w:rsidR="009D12D8" w:rsidRPr="00951F40" w:rsidRDefault="009D12D8" w:rsidP="00951F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Проєкт</w:t>
      </w:r>
      <w:proofErr w:type="spellEnd"/>
      <w:r w:rsidRPr="00951F40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Закону не належить до регуляторних актів.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951F40">
        <w:rPr>
          <w:rFonts w:ascii="Times New Roman" w:hAnsi="Times New Roman"/>
          <w:lang w:val="uk-UA"/>
        </w:rPr>
        <w:t xml:space="preserve">Реалізація </w:t>
      </w:r>
      <w:proofErr w:type="spellStart"/>
      <w:r w:rsidRPr="00951F40">
        <w:rPr>
          <w:rFonts w:ascii="Times New Roman" w:hAnsi="Times New Roman"/>
          <w:lang w:val="uk-UA"/>
        </w:rPr>
        <w:t>проєкту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не вплине на ринок праці,</w:t>
      </w:r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громадське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здоров’я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  <w:lang w:val="uk-UA"/>
        </w:rPr>
        <w:t xml:space="preserve">,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екологію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та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навколишнє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природне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951F40">
        <w:rPr>
          <w:rFonts w:ascii="Times New Roman" w:hAnsi="Times New Roman"/>
          <w:color w:val="000000"/>
          <w:shd w:val="clear" w:color="auto" w:fill="FFFFFF"/>
        </w:rPr>
        <w:t>середовище</w:t>
      </w:r>
      <w:proofErr w:type="spellEnd"/>
      <w:r w:rsidRPr="00951F40">
        <w:rPr>
          <w:rFonts w:ascii="Times New Roman" w:hAnsi="Times New Roman"/>
          <w:color w:val="000000"/>
          <w:shd w:val="clear" w:color="auto" w:fill="FFFFFF"/>
          <w:lang w:val="uk-UA"/>
        </w:rPr>
        <w:t>.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b/>
          <w:lang w:val="uk-UA" w:eastAsia="uk-UA"/>
        </w:rPr>
      </w:pP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F40">
        <w:rPr>
          <w:rFonts w:ascii="Times New Roman" w:hAnsi="Times New Roman" w:cs="Times New Roman"/>
          <w:b/>
          <w:sz w:val="28"/>
          <w:szCs w:val="28"/>
        </w:rPr>
        <w:t>7. Позиція заінтересованих органів</w:t>
      </w:r>
    </w:p>
    <w:p w:rsidR="00A7682B" w:rsidRPr="00A7682B" w:rsidRDefault="00A7682B" w:rsidP="00A7682B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A7682B">
        <w:rPr>
          <w:rFonts w:ascii="Times New Roman" w:hAnsi="Times New Roman" w:cs="Times New Roman"/>
          <w:b w:val="0"/>
          <w:color w:val="auto"/>
          <w:sz w:val="28"/>
          <w:szCs w:val="28"/>
        </w:rPr>
        <w:t>Проєкт</w:t>
      </w:r>
      <w:proofErr w:type="spellEnd"/>
      <w:r w:rsidRPr="00A768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Закону погоджено Міністерством фінансів України та Міністерством розвитку економіки, торгівлі та сільського господарства України без зауважень, Центральною виборчою комісією</w:t>
      </w:r>
      <w:r w:rsidR="00050897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768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Державною судовою адміністрацією України</w:t>
      </w:r>
      <w:r w:rsidR="00050897">
        <w:rPr>
          <w:rFonts w:ascii="Times New Roman" w:hAnsi="Times New Roman" w:cs="Times New Roman"/>
          <w:b w:val="0"/>
          <w:color w:val="auto"/>
          <w:sz w:val="28"/>
          <w:szCs w:val="28"/>
        </w:rPr>
        <w:t>, Генеральною прокуратурою України, Верховним Судом</w:t>
      </w:r>
      <w:r w:rsidRPr="00A7682B">
        <w:rPr>
          <w:rFonts w:ascii="Times New Roman" w:hAnsi="Times New Roman"/>
          <w:b w:val="0"/>
          <w:noProof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color w:val="auto"/>
          <w:sz w:val="28"/>
          <w:szCs w:val="28"/>
        </w:rPr>
        <w:t>із</w:t>
      </w:r>
      <w:r w:rsidRPr="00657D3F">
        <w:rPr>
          <w:rFonts w:ascii="Times New Roman" w:hAnsi="Times New Roman"/>
          <w:b w:val="0"/>
          <w:noProof/>
          <w:color w:val="auto"/>
          <w:sz w:val="28"/>
          <w:szCs w:val="28"/>
        </w:rPr>
        <w:t xml:space="preserve"> </w:t>
      </w:r>
      <w:r w:rsidRPr="00A7682B">
        <w:rPr>
          <w:rFonts w:ascii="Times New Roman" w:hAnsi="Times New Roman"/>
          <w:b w:val="0"/>
          <w:noProof/>
          <w:color w:val="auto"/>
          <w:sz w:val="28"/>
          <w:szCs w:val="28"/>
        </w:rPr>
        <w:t>зауваженнями, які враховано</w:t>
      </w:r>
      <w:r>
        <w:rPr>
          <w:rFonts w:ascii="Times New Roman" w:hAnsi="Times New Roman"/>
          <w:b w:val="0"/>
          <w:noProof/>
          <w:color w:val="auto"/>
          <w:sz w:val="28"/>
          <w:szCs w:val="28"/>
        </w:rPr>
        <w:t xml:space="preserve"> частково</w:t>
      </w:r>
      <w:r w:rsidRPr="00A768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</w:p>
    <w:p w:rsidR="00BF656F" w:rsidRPr="00951F40" w:rsidRDefault="00BF656F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B9D" w:rsidRPr="00951F40" w:rsidRDefault="00ED15CA" w:rsidP="00951F40">
      <w:pPr>
        <w:pStyle w:val="a3"/>
        <w:ind w:firstLine="709"/>
        <w:jc w:val="both"/>
        <w:rPr>
          <w:rFonts w:ascii="Times New Roman" w:hAnsi="Times New Roman"/>
          <w:b/>
          <w:lang w:val="uk-UA"/>
        </w:rPr>
      </w:pPr>
      <w:r w:rsidRPr="00951F40">
        <w:rPr>
          <w:rFonts w:ascii="Times New Roman" w:hAnsi="Times New Roman"/>
          <w:b/>
          <w:lang w:val="uk-UA"/>
        </w:rPr>
        <w:t>8. Ризики та обмеження</w:t>
      </w:r>
    </w:p>
    <w:p w:rsidR="00A90B9D" w:rsidRPr="00951F40" w:rsidRDefault="00A90B9D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r w:rsidRPr="00951F40">
        <w:rPr>
          <w:rFonts w:ascii="Times New Roman" w:hAnsi="Times New Roman"/>
          <w:lang w:val="uk-UA"/>
        </w:rPr>
        <w:t xml:space="preserve">У </w:t>
      </w:r>
      <w:proofErr w:type="spellStart"/>
      <w:r w:rsidRPr="00951F40">
        <w:rPr>
          <w:rFonts w:ascii="Times New Roman" w:hAnsi="Times New Roman"/>
          <w:lang w:val="uk-UA"/>
        </w:rPr>
        <w:t>проєкті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відсутні положення, які порушують принцип забезпечення рівних прав та можливостей жінок і чоловіків. 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</w:rPr>
        <w:t xml:space="preserve"> не містить правил і процедур, які мають ризики вчинення корупційних правопорушень.</w:t>
      </w:r>
    </w:p>
    <w:p w:rsidR="00A90B9D" w:rsidRPr="00951F40" w:rsidRDefault="00A90B9D" w:rsidP="0095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1F4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1F40">
        <w:rPr>
          <w:rFonts w:ascii="Times New Roman" w:hAnsi="Times New Roman" w:cs="Times New Roman"/>
          <w:sz w:val="28"/>
          <w:szCs w:val="28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</w:rPr>
        <w:t xml:space="preserve"> не потребує проведення громадської антикорупційної експертизи.</w:t>
      </w:r>
    </w:p>
    <w:p w:rsidR="000E3912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r w:rsidRPr="00951F40">
        <w:rPr>
          <w:rFonts w:ascii="Times New Roman" w:hAnsi="Times New Roman"/>
          <w:lang w:val="uk-UA"/>
        </w:rPr>
        <w:t xml:space="preserve">У </w:t>
      </w:r>
      <w:proofErr w:type="spellStart"/>
      <w:r w:rsidRPr="00951F40">
        <w:rPr>
          <w:rFonts w:ascii="Times New Roman" w:hAnsi="Times New Roman"/>
          <w:lang w:val="uk-UA"/>
        </w:rPr>
        <w:t>проєкті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 w:eastAsia="uk-UA"/>
        </w:rPr>
        <w:t xml:space="preserve"> </w:t>
      </w:r>
      <w:r w:rsidRPr="00951F40">
        <w:rPr>
          <w:rFonts w:ascii="Times New Roman" w:hAnsi="Times New Roman"/>
          <w:lang w:val="uk-UA"/>
        </w:rPr>
        <w:t>відсутні положення, які містять ознаки дискримінації.</w:t>
      </w:r>
    </w:p>
    <w:p w:rsidR="000E3912" w:rsidRPr="00951F40" w:rsidRDefault="000E3912" w:rsidP="00951F40">
      <w:pPr>
        <w:pStyle w:val="a3"/>
        <w:ind w:firstLine="709"/>
        <w:jc w:val="both"/>
        <w:rPr>
          <w:rFonts w:ascii="Times New Roman" w:hAnsi="Times New Roman"/>
          <w:lang w:val="uk-UA"/>
        </w:rPr>
      </w:pPr>
      <w:proofErr w:type="spellStart"/>
      <w:r w:rsidRPr="00951F40">
        <w:rPr>
          <w:rFonts w:ascii="Times New Roman" w:hAnsi="Times New Roman"/>
          <w:lang w:val="uk-UA"/>
        </w:rPr>
        <w:lastRenderedPageBreak/>
        <w:t>Проєкт</w:t>
      </w:r>
      <w:proofErr w:type="spellEnd"/>
      <w:r w:rsidRPr="00951F40">
        <w:rPr>
          <w:rFonts w:ascii="Times New Roman" w:hAnsi="Times New Roman"/>
          <w:lang w:val="uk-UA"/>
        </w:rPr>
        <w:t xml:space="preserve"> </w:t>
      </w:r>
      <w:r w:rsidR="009D12D8" w:rsidRPr="00951F40">
        <w:rPr>
          <w:rFonts w:ascii="Times New Roman" w:hAnsi="Times New Roman"/>
          <w:lang w:val="uk-UA"/>
        </w:rPr>
        <w:t>Закону</w:t>
      </w:r>
      <w:r w:rsidRPr="00951F40">
        <w:rPr>
          <w:rFonts w:ascii="Times New Roman" w:hAnsi="Times New Roman"/>
          <w:lang w:val="uk-UA"/>
        </w:rPr>
        <w:t xml:space="preserve"> не потребує проведення громадської </w:t>
      </w:r>
      <w:proofErr w:type="spellStart"/>
      <w:r w:rsidRPr="00951F40">
        <w:rPr>
          <w:rFonts w:ascii="Times New Roman" w:hAnsi="Times New Roman"/>
        </w:rPr>
        <w:t>антидискримінаційної</w:t>
      </w:r>
      <w:proofErr w:type="spellEnd"/>
      <w:r w:rsidRPr="00951F40">
        <w:rPr>
          <w:rFonts w:ascii="Times New Roman" w:hAnsi="Times New Roman"/>
          <w:lang w:val="uk-UA"/>
        </w:rPr>
        <w:t xml:space="preserve"> експертизи.</w:t>
      </w:r>
    </w:p>
    <w:p w:rsidR="006207D9" w:rsidRPr="00951F40" w:rsidRDefault="006207D9" w:rsidP="00050897">
      <w:pPr>
        <w:pStyle w:val="a3"/>
        <w:jc w:val="both"/>
        <w:rPr>
          <w:rFonts w:ascii="Times New Roman" w:hAnsi="Times New Roman"/>
          <w:b/>
          <w:lang w:val="uk-UA" w:eastAsia="uk-UA"/>
        </w:rPr>
      </w:pPr>
    </w:p>
    <w:p w:rsidR="000E3912" w:rsidRPr="00951F40" w:rsidRDefault="000E3912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1"/>
          <w:sz w:val="28"/>
          <w:szCs w:val="28"/>
          <w:highlight w:val="yellow"/>
          <w:lang w:eastAsia="hi-IN" w:bidi="hi-IN"/>
        </w:rPr>
      </w:pPr>
      <w:r w:rsidRPr="00951F40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9. Підстава розроблення </w:t>
      </w:r>
      <w:proofErr w:type="spellStart"/>
      <w:r w:rsidRPr="00951F40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про</w:t>
      </w:r>
      <w:r w:rsidR="006207D9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є</w:t>
      </w:r>
      <w:r w:rsidRPr="00951F40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кту</w:t>
      </w:r>
      <w:proofErr w:type="spellEnd"/>
      <w:r w:rsidRPr="00951F40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 акта</w:t>
      </w:r>
    </w:p>
    <w:p w:rsidR="00A90B9D" w:rsidRPr="00BF656F" w:rsidRDefault="000E3912" w:rsidP="00951F4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F656F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Проєкт</w:t>
      </w:r>
      <w:proofErr w:type="spellEnd"/>
      <w:r w:rsidRPr="00BF656F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9D12D8" w:rsidRPr="00BF656F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Закону</w:t>
      </w:r>
      <w:r w:rsidRPr="00BF656F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розроблено Міністерством юстиції України </w:t>
      </w:r>
      <w:r w:rsidR="009D12D8" w:rsidRPr="00BF656F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BF656F" w:rsidRPr="00BF656F">
        <w:rPr>
          <w:rFonts w:ascii="Times New Roman" w:hAnsi="Times New Roman" w:cs="Times New Roman"/>
          <w:sz w:val="28"/>
          <w:szCs w:val="28"/>
        </w:rPr>
        <w:t>підпункту 1 пункту 20 Плану заходів з реалізації Національної стратегії у сфері прав людини на період до 2020 року, затвердженого розпорядженням Кабінету Міністрів України від 23 листопада 2015 року № 1393-р</w:t>
      </w:r>
      <w:r w:rsidR="00BF656F">
        <w:rPr>
          <w:rFonts w:ascii="Times New Roman" w:hAnsi="Times New Roman" w:cs="Times New Roman"/>
          <w:sz w:val="28"/>
          <w:szCs w:val="28"/>
        </w:rPr>
        <w:t>.</w:t>
      </w:r>
    </w:p>
    <w:p w:rsidR="00951F40" w:rsidRPr="00951F40" w:rsidRDefault="00951F40" w:rsidP="00951F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B9D" w:rsidRPr="00951F40" w:rsidRDefault="00A90B9D" w:rsidP="006207D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Додаток: прогноз впливу реалізації </w:t>
      </w:r>
      <w:proofErr w:type="spellStart"/>
      <w:r w:rsidRPr="00951F40">
        <w:rPr>
          <w:rFonts w:ascii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12D8" w:rsidRPr="00951F40">
        <w:rPr>
          <w:rFonts w:ascii="Times New Roman" w:hAnsi="Times New Roman" w:cs="Times New Roman"/>
          <w:sz w:val="28"/>
          <w:szCs w:val="28"/>
          <w:lang w:eastAsia="ru-RU"/>
        </w:rPr>
        <w:t>Закону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на ключові інтереси  </w:t>
      </w:r>
      <w:r w:rsidR="006207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заінтересованих сторін на </w:t>
      </w:r>
      <w:r w:rsidR="009D12D8" w:rsidRPr="00951F4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51F40">
        <w:rPr>
          <w:rFonts w:ascii="Times New Roman" w:hAnsi="Times New Roman" w:cs="Times New Roman"/>
          <w:sz w:val="28"/>
          <w:szCs w:val="28"/>
          <w:lang w:eastAsia="ru-RU"/>
        </w:rPr>
        <w:t xml:space="preserve"> арк. в 1 прим.</w:t>
      </w:r>
    </w:p>
    <w:p w:rsidR="00A90B9D" w:rsidRPr="001D2959" w:rsidRDefault="00A90B9D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74615" w:rsidRPr="001D2959" w:rsidRDefault="00174615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74615" w:rsidRPr="001D2959" w:rsidRDefault="00174615" w:rsidP="009D12D8">
      <w:pPr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0B9D" w:rsidRPr="00A90B9D" w:rsidRDefault="00A90B9D" w:rsidP="00A90B9D">
      <w:pPr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90B9D">
        <w:rPr>
          <w:rFonts w:ascii="Times New Roman" w:hAnsi="Times New Roman" w:cs="Times New Roman"/>
          <w:b/>
          <w:sz w:val="28"/>
          <w:szCs w:val="28"/>
        </w:rPr>
        <w:t>Міністр                                                                                      Денис МАЛЮСЬКА</w:t>
      </w:r>
    </w:p>
    <w:p w:rsidR="00A90B9D" w:rsidRPr="00A90B9D" w:rsidRDefault="00A90B9D" w:rsidP="00A90B9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</w:p>
    <w:p w:rsidR="00A90B9D" w:rsidRPr="00A90B9D" w:rsidRDefault="00A90B9D" w:rsidP="00A90B9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  <w:r w:rsidRPr="00A90B9D">
        <w:rPr>
          <w:sz w:val="28"/>
          <w:szCs w:val="28"/>
        </w:rPr>
        <w:t>___</w:t>
      </w:r>
      <w:r w:rsidR="006207D9">
        <w:rPr>
          <w:sz w:val="28"/>
          <w:szCs w:val="28"/>
        </w:rPr>
        <w:t xml:space="preserve">  </w:t>
      </w:r>
      <w:r w:rsidRPr="00A90B9D">
        <w:rPr>
          <w:sz w:val="28"/>
          <w:szCs w:val="28"/>
        </w:rPr>
        <w:t>_____________ 201</w:t>
      </w:r>
      <w:r w:rsidRPr="00A90B9D">
        <w:rPr>
          <w:sz w:val="28"/>
          <w:szCs w:val="28"/>
          <w:lang w:val="ru-RU"/>
        </w:rPr>
        <w:t>9</w:t>
      </w:r>
      <w:r w:rsidRPr="00A90B9D">
        <w:rPr>
          <w:sz w:val="28"/>
          <w:szCs w:val="28"/>
        </w:rPr>
        <w:t xml:space="preserve"> року</w:t>
      </w:r>
    </w:p>
    <w:p w:rsidR="00A90B9D" w:rsidRPr="00A90B9D" w:rsidRDefault="00A90B9D" w:rsidP="00A90B9D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  <w:sectPr w:rsidR="00A90B9D" w:rsidRPr="00A90B9D" w:rsidSect="00A90B9D">
          <w:headerReference w:type="default" r:id="rId7"/>
          <w:footerReference w:type="even" r:id="rId8"/>
          <w:footerReference w:type="default" r:id="rId9"/>
          <w:pgSz w:w="11906" w:h="16838"/>
          <w:pgMar w:top="993" w:right="567" w:bottom="1134" w:left="1701" w:header="426" w:footer="0" w:gutter="0"/>
          <w:cols w:space="720"/>
          <w:titlePg/>
          <w:docGrid w:linePitch="381"/>
        </w:sectPr>
      </w:pPr>
    </w:p>
    <w:p w:rsidR="00A90B9D" w:rsidRPr="00A90B9D" w:rsidRDefault="00A90B9D" w:rsidP="00A90B9D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B9D">
        <w:rPr>
          <w:rFonts w:ascii="Times New Roman" w:hAnsi="Times New Roman" w:cs="Times New Roman"/>
          <w:b/>
          <w:sz w:val="28"/>
          <w:szCs w:val="28"/>
        </w:rPr>
        <w:lastRenderedPageBreak/>
        <w:t>Внутрішні візи</w:t>
      </w:r>
    </w:p>
    <w:p w:rsidR="00BF656F" w:rsidRPr="000A2BC8" w:rsidRDefault="00A90B9D" w:rsidP="00BF656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A90B9D">
        <w:rPr>
          <w:b/>
          <w:sz w:val="28"/>
          <w:szCs w:val="28"/>
        </w:rPr>
        <w:t xml:space="preserve">до пояснювальної </w:t>
      </w:r>
      <w:r w:rsidRPr="00951F40">
        <w:rPr>
          <w:b/>
          <w:sz w:val="28"/>
          <w:szCs w:val="28"/>
        </w:rPr>
        <w:t xml:space="preserve">записки до </w:t>
      </w:r>
      <w:proofErr w:type="spellStart"/>
      <w:r w:rsidRPr="00951F40">
        <w:rPr>
          <w:b/>
          <w:sz w:val="28"/>
          <w:szCs w:val="28"/>
        </w:rPr>
        <w:t>проєкту</w:t>
      </w:r>
      <w:proofErr w:type="spellEnd"/>
      <w:r w:rsidRPr="00951F40">
        <w:rPr>
          <w:b/>
          <w:sz w:val="28"/>
          <w:szCs w:val="28"/>
        </w:rPr>
        <w:t xml:space="preserve"> </w:t>
      </w:r>
      <w:r w:rsidR="009D12D8" w:rsidRPr="00951F40">
        <w:rPr>
          <w:b/>
          <w:sz w:val="28"/>
          <w:szCs w:val="28"/>
        </w:rPr>
        <w:t xml:space="preserve">Закону України </w:t>
      </w:r>
      <w:r w:rsidR="00BF656F" w:rsidRPr="000A2BC8">
        <w:rPr>
          <w:b/>
          <w:sz w:val="28"/>
          <w:szCs w:val="28"/>
        </w:rPr>
        <w:t xml:space="preserve">«Про внесення змін до </w:t>
      </w:r>
      <w:r w:rsidR="00BF656F" w:rsidRPr="00350046">
        <w:rPr>
          <w:b/>
          <w:sz w:val="28"/>
          <w:szCs w:val="28"/>
        </w:rPr>
        <w:t>деяких законодавчих актів щодо забезпечення участі громадян у здійсненні правосуддя</w:t>
      </w:r>
      <w:r w:rsidR="00BF656F" w:rsidRPr="000A2BC8">
        <w:rPr>
          <w:b/>
          <w:sz w:val="28"/>
          <w:szCs w:val="28"/>
        </w:rPr>
        <w:t>»</w:t>
      </w:r>
    </w:p>
    <w:p w:rsidR="00A90B9D" w:rsidRDefault="00A90B9D" w:rsidP="00BF656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2D8" w:rsidRPr="00A90B9D" w:rsidRDefault="009D12D8" w:rsidP="00A90B9D">
      <w:pPr>
        <w:tabs>
          <w:tab w:val="left" w:pos="709"/>
          <w:tab w:val="left" w:pos="6330"/>
        </w:tabs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A90B9D" w:rsidRPr="00A90B9D" w:rsidRDefault="00A90B9D" w:rsidP="00A90B9D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90B9D">
        <w:rPr>
          <w:rFonts w:ascii="Times New Roman" w:hAnsi="Times New Roman" w:cs="Times New Roman"/>
          <w:b/>
          <w:bCs/>
          <w:sz w:val="28"/>
          <w:szCs w:val="28"/>
        </w:rPr>
        <w:t>Заступник Міністра                                                               Олександр БАНЧУК</w:t>
      </w:r>
    </w:p>
    <w:p w:rsidR="00A90B9D" w:rsidRPr="00A90B9D" w:rsidRDefault="00A90B9D" w:rsidP="00A90B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B9D" w:rsidRPr="00A90B9D" w:rsidRDefault="00A90B9D" w:rsidP="00A90B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Департаменту з питань</w:t>
      </w:r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правосуддя та національної безпеки                                                О. М. Олійник</w:t>
      </w:r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959" w:rsidRDefault="001D2959" w:rsidP="001D29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Департаменту –</w:t>
      </w:r>
    </w:p>
    <w:p w:rsidR="001D2959" w:rsidRDefault="001D2959" w:rsidP="001D29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Управління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кримінальної юстиції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Pr="00B325B5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І. М. </w:t>
      </w:r>
      <w:proofErr w:type="spellStart"/>
      <w:r>
        <w:rPr>
          <w:rFonts w:ascii="Times New Roman" w:hAnsi="Times New Roman"/>
          <w:sz w:val="28"/>
          <w:szCs w:val="28"/>
        </w:rPr>
        <w:t>Фесенко</w:t>
      </w:r>
      <w:proofErr w:type="spellEnd"/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959" w:rsidRPr="006E34EB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EB">
        <w:rPr>
          <w:rFonts w:ascii="Times New Roman" w:hAnsi="Times New Roman" w:cs="Times New Roman"/>
          <w:sz w:val="28"/>
          <w:szCs w:val="28"/>
        </w:rPr>
        <w:t>Заступник начальника</w:t>
      </w:r>
    </w:p>
    <w:p w:rsidR="001D2959" w:rsidRPr="006E34EB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EB">
        <w:rPr>
          <w:rFonts w:ascii="Times New Roman" w:hAnsi="Times New Roman" w:cs="Times New Roman"/>
          <w:sz w:val="28"/>
          <w:szCs w:val="28"/>
        </w:rPr>
        <w:t xml:space="preserve">відділу кримінальної юстиції </w:t>
      </w:r>
      <w:r w:rsidRPr="006E34EB">
        <w:rPr>
          <w:rFonts w:ascii="Times New Roman" w:hAnsi="Times New Roman" w:cs="Times New Roman"/>
          <w:sz w:val="28"/>
          <w:szCs w:val="28"/>
        </w:rPr>
        <w:tab/>
      </w:r>
      <w:r w:rsidRPr="006E34EB">
        <w:rPr>
          <w:rFonts w:ascii="Times New Roman" w:hAnsi="Times New Roman" w:cs="Times New Roman"/>
          <w:sz w:val="28"/>
          <w:szCs w:val="28"/>
        </w:rPr>
        <w:tab/>
      </w:r>
      <w:r w:rsidRPr="006E34EB">
        <w:rPr>
          <w:rFonts w:ascii="Times New Roman" w:hAnsi="Times New Roman" w:cs="Times New Roman"/>
          <w:sz w:val="28"/>
          <w:szCs w:val="28"/>
        </w:rPr>
        <w:tab/>
      </w:r>
      <w:r w:rsidRPr="006E34EB">
        <w:rPr>
          <w:rFonts w:ascii="Times New Roman" w:hAnsi="Times New Roman" w:cs="Times New Roman"/>
          <w:sz w:val="28"/>
          <w:szCs w:val="28"/>
        </w:rPr>
        <w:tab/>
      </w:r>
      <w:r w:rsidRPr="006E34E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8131F">
        <w:rPr>
          <w:rFonts w:ascii="Times New Roman" w:hAnsi="Times New Roman" w:cs="Times New Roman"/>
          <w:sz w:val="28"/>
          <w:szCs w:val="28"/>
        </w:rPr>
        <w:t xml:space="preserve"> </w:t>
      </w:r>
      <w:r w:rsidRPr="008813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4EB">
        <w:rPr>
          <w:rFonts w:ascii="Times New Roman" w:hAnsi="Times New Roman" w:cs="Times New Roman"/>
          <w:sz w:val="28"/>
          <w:szCs w:val="28"/>
        </w:rPr>
        <w:t xml:space="preserve"> С. Г. </w:t>
      </w:r>
      <w:proofErr w:type="spellStart"/>
      <w:r w:rsidRPr="006E34EB">
        <w:rPr>
          <w:rFonts w:ascii="Times New Roman" w:hAnsi="Times New Roman" w:cs="Times New Roman"/>
          <w:sz w:val="28"/>
          <w:szCs w:val="28"/>
        </w:rPr>
        <w:t>Цаплій</w:t>
      </w:r>
      <w:proofErr w:type="spellEnd"/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959" w:rsidRDefault="001D2959" w:rsidP="001D2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</w:p>
    <w:p w:rsidR="001D2959" w:rsidRDefault="001D2959" w:rsidP="001D2959">
      <w:pPr>
        <w:keepNext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кримінальної юстиції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813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Я. О. Якименко</w:t>
      </w:r>
    </w:p>
    <w:p w:rsidR="00A90B9D" w:rsidRPr="00A90B9D" w:rsidRDefault="00A90B9D" w:rsidP="00A90B9D">
      <w:pPr>
        <w:pStyle w:val="3"/>
        <w:spacing w:before="0"/>
        <w:jc w:val="both"/>
        <w:rPr>
          <w:rFonts w:ascii="Times New Roman" w:hAnsi="Times New Roman"/>
          <w:lang w:val="uk-UA"/>
        </w:rPr>
      </w:pPr>
    </w:p>
    <w:p w:rsidR="00A90B9D" w:rsidRPr="00A90B9D" w:rsidRDefault="00A90B9D" w:rsidP="00A90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B9D" w:rsidRPr="00A90B9D" w:rsidRDefault="00A90B9D" w:rsidP="00A90B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B9D" w:rsidRPr="00A90B9D" w:rsidRDefault="00A90B9D">
      <w:pPr>
        <w:rPr>
          <w:rFonts w:ascii="Times New Roman" w:hAnsi="Times New Roman" w:cs="Times New Roman"/>
          <w:sz w:val="28"/>
          <w:szCs w:val="28"/>
        </w:rPr>
      </w:pPr>
    </w:p>
    <w:sectPr w:rsidR="00A90B9D" w:rsidRPr="00A90B9D" w:rsidSect="00A90B9D">
      <w:pgSz w:w="11906" w:h="16838"/>
      <w:pgMar w:top="1134" w:right="567" w:bottom="993" w:left="1701" w:header="426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555" w:rsidRDefault="001C2555" w:rsidP="00216303">
      <w:pPr>
        <w:spacing w:after="0" w:line="240" w:lineRule="auto"/>
      </w:pPr>
      <w:r>
        <w:separator/>
      </w:r>
    </w:p>
  </w:endnote>
  <w:endnote w:type="continuationSeparator" w:id="1">
    <w:p w:rsidR="001C2555" w:rsidRDefault="001C2555" w:rsidP="0021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555" w:rsidRDefault="00276044" w:rsidP="00A90B9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C25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2555" w:rsidRDefault="001C2555" w:rsidP="00A90B9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555" w:rsidRDefault="00276044" w:rsidP="00A90B9D">
    <w:pPr>
      <w:pStyle w:val="a5"/>
      <w:tabs>
        <w:tab w:val="clear" w:pos="4677"/>
        <w:tab w:val="clear" w:pos="9355"/>
        <w:tab w:val="left" w:pos="951"/>
      </w:tabs>
      <w:spacing w:line="200" w:lineRule="atLeast"/>
      <w:ind w:right="360"/>
    </w:pPr>
    <w:r w:rsidRPr="00276044">
      <w:rPr>
        <w:noProof/>
        <w:lang w:val="uk-UA"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35.45pt;margin-top:0;width:25.45pt;height:13.75pt;z-index:251660288;mso-wrap-distance-left:0;mso-wrap-distance-right:0" stroked="f">
          <v:fill color2="black"/>
          <v:textbox style="mso-next-textbox:#_x0000_s1025" inset="0,0,0,0">
            <w:txbxContent>
              <w:p w:rsidR="001C2555" w:rsidRDefault="001C2555">
                <w:pPr>
                  <w:tabs>
                    <w:tab w:val="center" w:pos="4677"/>
                    <w:tab w:val="right" w:pos="9355"/>
                  </w:tabs>
                  <w:ind w:firstLine="360"/>
                </w:pP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555" w:rsidRDefault="001C2555" w:rsidP="00216303">
      <w:pPr>
        <w:spacing w:after="0" w:line="240" w:lineRule="auto"/>
      </w:pPr>
      <w:r>
        <w:separator/>
      </w:r>
    </w:p>
  </w:footnote>
  <w:footnote w:type="continuationSeparator" w:id="1">
    <w:p w:rsidR="001C2555" w:rsidRDefault="001C2555" w:rsidP="00216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555" w:rsidRPr="00E575F8" w:rsidRDefault="00276044" w:rsidP="00A90B9D">
    <w:pPr>
      <w:pStyle w:val="a8"/>
      <w:jc w:val="center"/>
      <w:rPr>
        <w:rFonts w:ascii="Times New Roman" w:hAnsi="Times New Roman"/>
        <w:lang w:val="uk-UA"/>
      </w:rPr>
    </w:pPr>
    <w:r w:rsidRPr="00E575F8">
      <w:rPr>
        <w:rFonts w:ascii="Times New Roman" w:hAnsi="Times New Roman"/>
      </w:rPr>
      <w:fldChar w:fldCharType="begin"/>
    </w:r>
    <w:r w:rsidR="001C2555" w:rsidRPr="00E575F8">
      <w:rPr>
        <w:rFonts w:ascii="Times New Roman" w:hAnsi="Times New Roman"/>
      </w:rPr>
      <w:instrText xml:space="preserve"> PAGE   \* MERGEFORMAT </w:instrText>
    </w:r>
    <w:r w:rsidRPr="00E575F8">
      <w:rPr>
        <w:rFonts w:ascii="Times New Roman" w:hAnsi="Times New Roman"/>
      </w:rPr>
      <w:fldChar w:fldCharType="separate"/>
    </w:r>
    <w:r w:rsidR="00DB7EE7">
      <w:rPr>
        <w:rFonts w:ascii="Times New Roman" w:hAnsi="Times New Roman"/>
        <w:noProof/>
      </w:rPr>
      <w:t>5</w:t>
    </w:r>
    <w:r w:rsidRPr="00E575F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12FC4"/>
    <w:multiLevelType w:val="hybridMultilevel"/>
    <w:tmpl w:val="2F901A30"/>
    <w:lvl w:ilvl="0" w:tplc="FFC283E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90B9D"/>
    <w:rsid w:val="00050897"/>
    <w:rsid w:val="000B4E90"/>
    <w:rsid w:val="000E3912"/>
    <w:rsid w:val="00174615"/>
    <w:rsid w:val="001A62DB"/>
    <w:rsid w:val="001C2555"/>
    <w:rsid w:val="001D2959"/>
    <w:rsid w:val="00216303"/>
    <w:rsid w:val="00217D93"/>
    <w:rsid w:val="00252701"/>
    <w:rsid w:val="00276044"/>
    <w:rsid w:val="002C0214"/>
    <w:rsid w:val="00361FF2"/>
    <w:rsid w:val="00387E1F"/>
    <w:rsid w:val="00400945"/>
    <w:rsid w:val="00446421"/>
    <w:rsid w:val="004B701B"/>
    <w:rsid w:val="005D445D"/>
    <w:rsid w:val="005F3410"/>
    <w:rsid w:val="006207D9"/>
    <w:rsid w:val="00657D3F"/>
    <w:rsid w:val="00770790"/>
    <w:rsid w:val="00951F40"/>
    <w:rsid w:val="009543CC"/>
    <w:rsid w:val="009D12D8"/>
    <w:rsid w:val="00A7682B"/>
    <w:rsid w:val="00A83638"/>
    <w:rsid w:val="00A90B9D"/>
    <w:rsid w:val="00B12F8D"/>
    <w:rsid w:val="00B250E1"/>
    <w:rsid w:val="00B3032F"/>
    <w:rsid w:val="00B33595"/>
    <w:rsid w:val="00BB2DFA"/>
    <w:rsid w:val="00BF656F"/>
    <w:rsid w:val="00C12A81"/>
    <w:rsid w:val="00CA0B3A"/>
    <w:rsid w:val="00D315DB"/>
    <w:rsid w:val="00DB7EE7"/>
    <w:rsid w:val="00DD3AE8"/>
    <w:rsid w:val="00E6321F"/>
    <w:rsid w:val="00E92118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03"/>
  </w:style>
  <w:style w:type="paragraph" w:styleId="2">
    <w:name w:val="heading 2"/>
    <w:basedOn w:val="a"/>
    <w:next w:val="a"/>
    <w:link w:val="20"/>
    <w:uiPriority w:val="9"/>
    <w:unhideWhenUsed/>
    <w:qFormat/>
    <w:rsid w:val="009D12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0B9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90B9D"/>
    <w:rPr>
      <w:rFonts w:ascii="Cambria" w:eastAsia="Times New Roman" w:hAnsi="Cambria" w:cs="Times New Roman"/>
      <w:b/>
      <w:bCs/>
      <w:color w:val="2DA2BF"/>
      <w:sz w:val="28"/>
      <w:szCs w:val="28"/>
      <w:lang w:val="ru-RU" w:eastAsia="en-US"/>
    </w:rPr>
  </w:style>
  <w:style w:type="paragraph" w:styleId="a3">
    <w:name w:val="No Spacing"/>
    <w:uiPriority w:val="1"/>
    <w:qFormat/>
    <w:rsid w:val="00A90B9D"/>
    <w:pPr>
      <w:spacing w:after="0" w:line="240" w:lineRule="auto"/>
    </w:pPr>
    <w:rPr>
      <w:rFonts w:ascii="Cambria" w:eastAsia="Times New Roman" w:hAnsi="Cambria" w:cs="Times New Roman"/>
      <w:sz w:val="28"/>
      <w:szCs w:val="28"/>
      <w:lang w:val="ru-RU" w:eastAsia="en-US"/>
    </w:rPr>
  </w:style>
  <w:style w:type="paragraph" w:styleId="a4">
    <w:name w:val="List Paragraph"/>
    <w:basedOn w:val="a"/>
    <w:uiPriority w:val="99"/>
    <w:qFormat/>
    <w:rsid w:val="00A90B9D"/>
    <w:pPr>
      <w:ind w:left="720"/>
      <w:contextualSpacing/>
    </w:pPr>
    <w:rPr>
      <w:rFonts w:ascii="Cambria" w:eastAsia="Times New Roman" w:hAnsi="Cambria" w:cs="Times New Roman"/>
      <w:sz w:val="28"/>
      <w:szCs w:val="28"/>
      <w:lang w:val="ru-RU" w:eastAsia="en-US"/>
    </w:rPr>
  </w:style>
  <w:style w:type="paragraph" w:styleId="a5">
    <w:name w:val="footer"/>
    <w:basedOn w:val="a"/>
    <w:link w:val="a6"/>
    <w:uiPriority w:val="99"/>
    <w:semiHidden/>
    <w:unhideWhenUsed/>
    <w:rsid w:val="00A90B9D"/>
    <w:pPr>
      <w:tabs>
        <w:tab w:val="center" w:pos="4677"/>
        <w:tab w:val="right" w:pos="9355"/>
      </w:tabs>
    </w:pPr>
    <w:rPr>
      <w:rFonts w:ascii="Cambria" w:eastAsia="Times New Roman" w:hAnsi="Cambria" w:cs="Times New Roman"/>
      <w:sz w:val="28"/>
      <w:szCs w:val="28"/>
      <w:lang w:val="ru-RU" w:eastAsia="en-US"/>
    </w:rPr>
  </w:style>
  <w:style w:type="character" w:customStyle="1" w:styleId="a6">
    <w:name w:val="Нижній колонтитул Знак"/>
    <w:basedOn w:val="a0"/>
    <w:link w:val="a5"/>
    <w:uiPriority w:val="99"/>
    <w:semiHidden/>
    <w:rsid w:val="00A90B9D"/>
    <w:rPr>
      <w:rFonts w:ascii="Cambria" w:eastAsia="Times New Roman" w:hAnsi="Cambria" w:cs="Times New Roman"/>
      <w:sz w:val="28"/>
      <w:szCs w:val="28"/>
      <w:lang w:val="ru-RU" w:eastAsia="en-US"/>
    </w:rPr>
  </w:style>
  <w:style w:type="character" w:styleId="a7">
    <w:name w:val="page number"/>
    <w:basedOn w:val="a0"/>
    <w:uiPriority w:val="99"/>
    <w:rsid w:val="00A90B9D"/>
    <w:rPr>
      <w:rFonts w:cs="Times New Roman"/>
    </w:rPr>
  </w:style>
  <w:style w:type="paragraph" w:customStyle="1" w:styleId="Style3">
    <w:name w:val="Style3"/>
    <w:basedOn w:val="a"/>
    <w:uiPriority w:val="99"/>
    <w:rsid w:val="00A90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90B9D"/>
    <w:pPr>
      <w:tabs>
        <w:tab w:val="center" w:pos="4819"/>
        <w:tab w:val="right" w:pos="9639"/>
      </w:tabs>
    </w:pPr>
    <w:rPr>
      <w:rFonts w:ascii="Cambria" w:eastAsia="Times New Roman" w:hAnsi="Cambria" w:cs="Times New Roman"/>
      <w:sz w:val="28"/>
      <w:szCs w:val="28"/>
      <w:lang w:val="ru-RU"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A90B9D"/>
    <w:rPr>
      <w:rFonts w:ascii="Cambria" w:eastAsia="Times New Roman" w:hAnsi="Cambria" w:cs="Times New Roman"/>
      <w:sz w:val="28"/>
      <w:szCs w:val="28"/>
      <w:lang w:val="ru-RU" w:eastAsia="en-US"/>
    </w:rPr>
  </w:style>
  <w:style w:type="paragraph" w:customStyle="1" w:styleId="aa">
    <w:name w:val="Назва документа"/>
    <w:basedOn w:val="a"/>
    <w:next w:val="a"/>
    <w:uiPriority w:val="99"/>
    <w:rsid w:val="00A90B9D"/>
    <w:pPr>
      <w:keepNext/>
      <w:keepLines/>
      <w:spacing w:before="360" w:after="36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rvts0">
    <w:name w:val="rvts0"/>
    <w:rsid w:val="00A90B9D"/>
  </w:style>
  <w:style w:type="paragraph" w:styleId="31">
    <w:name w:val="Body Text 3"/>
    <w:basedOn w:val="a"/>
    <w:link w:val="32"/>
    <w:uiPriority w:val="99"/>
    <w:unhideWhenUsed/>
    <w:rsid w:val="00252701"/>
    <w:pPr>
      <w:spacing w:after="120"/>
    </w:pPr>
    <w:rPr>
      <w:rFonts w:ascii="Calibri" w:eastAsia="Times New Roman" w:hAnsi="Calibri" w:cs="Times New Roman"/>
      <w:sz w:val="16"/>
      <w:szCs w:val="16"/>
      <w:lang w:val="ru-RU" w:eastAsia="en-US"/>
    </w:rPr>
  </w:style>
  <w:style w:type="character" w:customStyle="1" w:styleId="32">
    <w:name w:val="Основний текст 3 Знак"/>
    <w:basedOn w:val="a0"/>
    <w:link w:val="31"/>
    <w:uiPriority w:val="99"/>
    <w:rsid w:val="00252701"/>
    <w:rPr>
      <w:rFonts w:ascii="Calibri" w:eastAsia="Times New Roman" w:hAnsi="Calibri" w:cs="Times New Roman"/>
      <w:sz w:val="16"/>
      <w:szCs w:val="16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9D12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vts23">
    <w:name w:val="rvts23"/>
    <w:basedOn w:val="a0"/>
    <w:rsid w:val="00951F40"/>
    <w:rPr>
      <w:rFonts w:cs="Times New Roman"/>
    </w:rPr>
  </w:style>
  <w:style w:type="paragraph" w:customStyle="1" w:styleId="normal">
    <w:name w:val="normal"/>
    <w:rsid w:val="00BF6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a"/>
    <w:rsid w:val="00BF656F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FontStyle44">
    <w:name w:val="Font Style44"/>
    <w:rsid w:val="00BF656F"/>
    <w:rPr>
      <w:rFonts w:ascii="Times New Roman" w:hAnsi="Times New Roman"/>
      <w:sz w:val="16"/>
    </w:rPr>
  </w:style>
  <w:style w:type="character" w:customStyle="1" w:styleId="FontStyle49">
    <w:name w:val="Font Style49"/>
    <w:rsid w:val="00BF656F"/>
    <w:rPr>
      <w:rFonts w:ascii="Times New Roman" w:hAnsi="Times New Roman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2020-01-23T12:18:14Z</dcterms:created>
  <dcterms:modified xsi:type="dcterms:W3CDTF">2020-01-23T12:18:14Z</dcterms:modified>
</cp:coreProperties>
</file>