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CC3" w:rsidRPr="00410CC3" w:rsidRDefault="00410CC3" w:rsidP="00410CC3">
      <w:pPr>
        <w:spacing w:after="0" w:line="240" w:lineRule="auto"/>
        <w:ind w:left="4956"/>
        <w:jc w:val="center"/>
        <w:rPr>
          <w:rFonts w:ascii="Times New Roman" w:eastAsia="Times New Roman" w:hAnsi="Times New Roman" w:cs="Times New Roman"/>
          <w:b/>
          <w:sz w:val="28"/>
          <w:szCs w:val="28"/>
          <w:lang w:eastAsia="uk-UA"/>
        </w:rPr>
      </w:pPr>
      <w:r w:rsidRPr="00410CC3">
        <w:rPr>
          <w:rFonts w:ascii="Times New Roman" w:eastAsia="Times New Roman" w:hAnsi="Times New Roman" w:cs="Times New Roman"/>
          <w:b/>
          <w:bCs/>
          <w:color w:val="000000"/>
          <w:sz w:val="28"/>
          <w:szCs w:val="28"/>
          <w:bdr w:val="none" w:sz="0" w:space="0" w:color="auto" w:frame="1"/>
          <w:lang w:eastAsia="uk-UA"/>
        </w:rPr>
        <w:tab/>
      </w:r>
      <w:r w:rsidRPr="00410CC3">
        <w:rPr>
          <w:rFonts w:ascii="Times New Roman" w:eastAsia="Times New Roman" w:hAnsi="Times New Roman" w:cs="Times New Roman"/>
          <w:b/>
          <w:bCs/>
          <w:color w:val="000000"/>
          <w:sz w:val="28"/>
          <w:szCs w:val="28"/>
          <w:bdr w:val="none" w:sz="0" w:space="0" w:color="auto" w:frame="1"/>
          <w:lang w:eastAsia="uk-UA"/>
        </w:rPr>
        <w:tab/>
      </w:r>
      <w:r w:rsidRPr="00410CC3">
        <w:rPr>
          <w:rFonts w:ascii="Times New Roman" w:eastAsia="Times New Roman" w:hAnsi="Times New Roman" w:cs="Times New Roman"/>
          <w:b/>
          <w:bCs/>
          <w:color w:val="000000"/>
          <w:sz w:val="28"/>
          <w:szCs w:val="28"/>
          <w:bdr w:val="none" w:sz="0" w:space="0" w:color="auto" w:frame="1"/>
          <w:lang w:eastAsia="uk-UA"/>
        </w:rPr>
        <w:tab/>
      </w:r>
      <w:r w:rsidRPr="00410CC3">
        <w:rPr>
          <w:rFonts w:ascii="Times New Roman" w:eastAsia="Times New Roman" w:hAnsi="Times New Roman" w:cs="Times New Roman"/>
          <w:b/>
          <w:bCs/>
          <w:color w:val="000000"/>
          <w:sz w:val="28"/>
          <w:szCs w:val="28"/>
          <w:bdr w:val="none" w:sz="0" w:space="0" w:color="auto" w:frame="1"/>
          <w:lang w:eastAsia="uk-UA"/>
        </w:rPr>
        <w:tab/>
      </w:r>
      <w:r w:rsidRPr="00410CC3">
        <w:rPr>
          <w:rFonts w:ascii="Times New Roman" w:eastAsia="Times New Roman" w:hAnsi="Times New Roman" w:cs="Times New Roman"/>
          <w:b/>
          <w:sz w:val="28"/>
          <w:szCs w:val="28"/>
          <w:lang w:eastAsia="uk-UA"/>
        </w:rPr>
        <w:t xml:space="preserve">                                                                </w:t>
      </w:r>
    </w:p>
    <w:p w:rsidR="00410CC3" w:rsidRPr="00410CC3" w:rsidRDefault="00410CC3" w:rsidP="00EF630A">
      <w:pPr>
        <w:tabs>
          <w:tab w:val="left" w:pos="14760"/>
        </w:tabs>
        <w:spacing w:after="0" w:line="240" w:lineRule="auto"/>
        <w:ind w:left="5103"/>
        <w:jc w:val="both"/>
        <w:rPr>
          <w:rFonts w:ascii="Times New Roman" w:eastAsia="Times New Roman" w:hAnsi="Times New Roman" w:cs="Times New Roman"/>
          <w:b/>
          <w:sz w:val="28"/>
          <w:szCs w:val="28"/>
          <w:lang w:eastAsia="uk-UA"/>
        </w:rPr>
      </w:pPr>
      <w:r w:rsidRPr="00410CC3">
        <w:rPr>
          <w:rFonts w:ascii="Times New Roman" w:eastAsia="Times New Roman" w:hAnsi="Times New Roman" w:cs="Times New Roman"/>
          <w:b/>
          <w:sz w:val="28"/>
          <w:szCs w:val="28"/>
          <w:lang w:eastAsia="uk-UA"/>
        </w:rPr>
        <w:t xml:space="preserve">Проект вноситься </w:t>
      </w:r>
    </w:p>
    <w:p w:rsidR="00410CC3" w:rsidRPr="00410CC3" w:rsidRDefault="00410CC3" w:rsidP="00EF630A">
      <w:pPr>
        <w:spacing w:after="0" w:line="240" w:lineRule="auto"/>
        <w:ind w:left="5103"/>
        <w:jc w:val="both"/>
        <w:rPr>
          <w:rFonts w:ascii="Times New Roman" w:eastAsia="Times New Roman" w:hAnsi="Times New Roman" w:cs="Times New Roman"/>
          <w:b/>
          <w:sz w:val="28"/>
          <w:szCs w:val="28"/>
          <w:lang w:eastAsia="uk-UA"/>
        </w:rPr>
      </w:pPr>
      <w:r w:rsidRPr="00410CC3">
        <w:rPr>
          <w:rFonts w:ascii="Times New Roman" w:eastAsia="Times New Roman" w:hAnsi="Times New Roman" w:cs="Times New Roman"/>
          <w:b/>
          <w:sz w:val="28"/>
          <w:szCs w:val="28"/>
          <w:lang w:eastAsia="uk-UA"/>
        </w:rPr>
        <w:t>Народними депутатами України</w:t>
      </w:r>
    </w:p>
    <w:p w:rsidR="00EF630A" w:rsidRPr="00EF630A" w:rsidRDefault="00EF630A" w:rsidP="00E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rPr>
          <w:rFonts w:ascii="Times New Roman" w:eastAsia="Times New Roman" w:hAnsi="Times New Roman" w:cs="Times New Roman"/>
          <w:bCs/>
          <w:sz w:val="28"/>
          <w:szCs w:val="28"/>
          <w:lang w:eastAsia="uk-UA"/>
        </w:rPr>
      </w:pPr>
      <w:r w:rsidRPr="00EF630A">
        <w:rPr>
          <w:rFonts w:ascii="Times New Roman" w:eastAsia="Times New Roman" w:hAnsi="Times New Roman" w:cs="Times New Roman"/>
          <w:bCs/>
          <w:sz w:val="28"/>
          <w:szCs w:val="28"/>
          <w:lang w:eastAsia="uk-UA"/>
        </w:rPr>
        <w:t>Кучеренко О.Ю</w:t>
      </w:r>
      <w:r w:rsidR="00FB3804">
        <w:rPr>
          <w:rFonts w:ascii="Times New Roman" w:eastAsia="Times New Roman" w:hAnsi="Times New Roman" w:cs="Times New Roman"/>
          <w:bCs/>
          <w:sz w:val="28"/>
          <w:szCs w:val="28"/>
          <w:lang w:eastAsia="uk-UA"/>
        </w:rPr>
        <w:t>.</w:t>
      </w:r>
    </w:p>
    <w:p w:rsidR="00EF630A" w:rsidRPr="00EF630A" w:rsidRDefault="00EF630A" w:rsidP="00E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rPr>
          <w:rFonts w:ascii="Times New Roman" w:eastAsia="Times New Roman" w:hAnsi="Times New Roman" w:cs="Times New Roman"/>
          <w:bCs/>
          <w:sz w:val="28"/>
          <w:szCs w:val="28"/>
          <w:lang w:eastAsia="uk-UA"/>
        </w:rPr>
      </w:pPr>
      <w:r w:rsidRPr="00EF630A">
        <w:rPr>
          <w:rFonts w:ascii="Times New Roman" w:eastAsia="Times New Roman" w:hAnsi="Times New Roman" w:cs="Times New Roman"/>
          <w:bCs/>
          <w:sz w:val="28"/>
          <w:szCs w:val="28"/>
          <w:lang w:eastAsia="uk-UA"/>
        </w:rPr>
        <w:t>Корнієнко О.С.</w:t>
      </w:r>
    </w:p>
    <w:p w:rsidR="00EF630A" w:rsidRPr="00EF630A" w:rsidRDefault="00875E0D" w:rsidP="00E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rPr>
          <w:rFonts w:ascii="Times New Roman" w:eastAsia="Times New Roman" w:hAnsi="Times New Roman" w:cs="Times New Roman"/>
          <w:bCs/>
          <w:sz w:val="28"/>
          <w:szCs w:val="28"/>
          <w:lang w:eastAsia="uk-UA"/>
        </w:rPr>
      </w:pPr>
      <w:proofErr w:type="spellStart"/>
      <w:r>
        <w:rPr>
          <w:rFonts w:ascii="Times New Roman" w:eastAsia="Times New Roman" w:hAnsi="Times New Roman" w:cs="Times New Roman"/>
          <w:bCs/>
          <w:sz w:val="28"/>
          <w:szCs w:val="28"/>
          <w:lang w:eastAsia="uk-UA"/>
        </w:rPr>
        <w:t>Арахамія</w:t>
      </w:r>
      <w:proofErr w:type="spellEnd"/>
      <w:r>
        <w:rPr>
          <w:rFonts w:ascii="Times New Roman" w:eastAsia="Times New Roman" w:hAnsi="Times New Roman" w:cs="Times New Roman"/>
          <w:bCs/>
          <w:sz w:val="28"/>
          <w:szCs w:val="28"/>
          <w:lang w:eastAsia="uk-UA"/>
        </w:rPr>
        <w:t xml:space="preserve"> </w:t>
      </w:r>
      <w:r w:rsidR="00EF630A" w:rsidRPr="00EF630A">
        <w:rPr>
          <w:rFonts w:ascii="Times New Roman" w:eastAsia="Times New Roman" w:hAnsi="Times New Roman" w:cs="Times New Roman"/>
          <w:bCs/>
          <w:sz w:val="28"/>
          <w:szCs w:val="28"/>
          <w:lang w:eastAsia="uk-UA"/>
        </w:rPr>
        <w:t>Д.Г.</w:t>
      </w:r>
    </w:p>
    <w:p w:rsidR="00EF630A" w:rsidRPr="00EF630A" w:rsidRDefault="00FB3804" w:rsidP="00E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rPr>
          <w:rFonts w:ascii="Times New Roman" w:eastAsia="Times New Roman" w:hAnsi="Times New Roman" w:cs="Times New Roman"/>
          <w:bCs/>
          <w:sz w:val="28"/>
          <w:szCs w:val="28"/>
          <w:lang w:eastAsia="uk-UA"/>
        </w:rPr>
      </w:pPr>
      <w:proofErr w:type="spellStart"/>
      <w:r>
        <w:rPr>
          <w:rFonts w:ascii="Times New Roman" w:eastAsia="Times New Roman" w:hAnsi="Times New Roman" w:cs="Times New Roman"/>
          <w:bCs/>
          <w:sz w:val="28"/>
          <w:szCs w:val="28"/>
          <w:lang w:eastAsia="uk-UA"/>
        </w:rPr>
        <w:t>Наталух</w:t>
      </w:r>
      <w:r w:rsidR="00875E0D">
        <w:rPr>
          <w:rFonts w:ascii="Times New Roman" w:eastAsia="Times New Roman" w:hAnsi="Times New Roman" w:cs="Times New Roman"/>
          <w:bCs/>
          <w:sz w:val="28"/>
          <w:szCs w:val="28"/>
          <w:lang w:eastAsia="uk-UA"/>
        </w:rPr>
        <w:t>а</w:t>
      </w:r>
      <w:proofErr w:type="spellEnd"/>
      <w:r w:rsidR="00EF630A" w:rsidRPr="00EF630A">
        <w:rPr>
          <w:rFonts w:ascii="Times New Roman" w:eastAsia="Times New Roman" w:hAnsi="Times New Roman" w:cs="Times New Roman"/>
          <w:bCs/>
          <w:sz w:val="28"/>
          <w:szCs w:val="28"/>
          <w:lang w:eastAsia="uk-UA"/>
        </w:rPr>
        <w:t xml:space="preserve"> Д.А.</w:t>
      </w:r>
    </w:p>
    <w:p w:rsidR="00EF630A" w:rsidRPr="00EF630A" w:rsidRDefault="00EF630A" w:rsidP="00E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rPr>
          <w:rFonts w:ascii="Times New Roman" w:eastAsia="Times New Roman" w:hAnsi="Times New Roman" w:cs="Times New Roman"/>
          <w:bCs/>
          <w:sz w:val="28"/>
          <w:szCs w:val="28"/>
          <w:lang w:eastAsia="uk-UA"/>
        </w:rPr>
      </w:pPr>
      <w:r w:rsidRPr="00EF630A">
        <w:rPr>
          <w:rFonts w:ascii="Times New Roman" w:eastAsia="Times New Roman" w:hAnsi="Times New Roman" w:cs="Times New Roman"/>
          <w:bCs/>
          <w:sz w:val="28"/>
          <w:szCs w:val="28"/>
          <w:lang w:eastAsia="uk-UA"/>
        </w:rPr>
        <w:t>Кіт А.Б.</w:t>
      </w:r>
    </w:p>
    <w:p w:rsidR="00EF630A" w:rsidRPr="00EF630A" w:rsidRDefault="00EF630A" w:rsidP="00E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rPr>
          <w:rFonts w:ascii="Times New Roman" w:eastAsia="Times New Roman" w:hAnsi="Times New Roman" w:cs="Times New Roman"/>
          <w:bCs/>
          <w:sz w:val="28"/>
          <w:szCs w:val="28"/>
          <w:lang w:eastAsia="uk-UA"/>
        </w:rPr>
      </w:pPr>
      <w:r w:rsidRPr="00EF630A">
        <w:rPr>
          <w:rFonts w:ascii="Times New Roman" w:eastAsia="Times New Roman" w:hAnsi="Times New Roman" w:cs="Times New Roman"/>
          <w:bCs/>
          <w:sz w:val="28"/>
          <w:szCs w:val="28"/>
          <w:lang w:eastAsia="uk-UA"/>
        </w:rPr>
        <w:t>Кубів С.І.</w:t>
      </w:r>
    </w:p>
    <w:p w:rsidR="00EF630A" w:rsidRPr="00EF630A" w:rsidRDefault="00EF630A" w:rsidP="00E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rPr>
          <w:rFonts w:ascii="Times New Roman" w:eastAsia="Times New Roman" w:hAnsi="Times New Roman" w:cs="Times New Roman"/>
          <w:bCs/>
          <w:sz w:val="28"/>
          <w:szCs w:val="28"/>
          <w:lang w:eastAsia="uk-UA"/>
        </w:rPr>
      </w:pPr>
      <w:r w:rsidRPr="00EF630A">
        <w:rPr>
          <w:rFonts w:ascii="Times New Roman" w:eastAsia="Times New Roman" w:hAnsi="Times New Roman" w:cs="Times New Roman"/>
          <w:bCs/>
          <w:sz w:val="28"/>
          <w:szCs w:val="28"/>
          <w:lang w:eastAsia="uk-UA"/>
        </w:rPr>
        <w:t>Бондар В.В.</w:t>
      </w:r>
    </w:p>
    <w:p w:rsidR="00EF630A" w:rsidRPr="00EF630A" w:rsidRDefault="00EF630A" w:rsidP="00E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rPr>
          <w:rFonts w:ascii="Calibri" w:eastAsia="Calibri" w:hAnsi="Calibri" w:cs="Times New Roman"/>
        </w:rPr>
      </w:pPr>
      <w:r w:rsidRPr="00EF630A">
        <w:rPr>
          <w:rFonts w:ascii="Times New Roman" w:eastAsia="Times New Roman" w:hAnsi="Times New Roman" w:cs="Times New Roman"/>
          <w:bCs/>
          <w:sz w:val="28"/>
          <w:szCs w:val="28"/>
          <w:lang w:eastAsia="uk-UA"/>
        </w:rPr>
        <w:t>Рудик</w:t>
      </w:r>
      <w:bookmarkStart w:id="0" w:name="_GoBack"/>
      <w:bookmarkEnd w:id="0"/>
      <w:r w:rsidRPr="00EF630A">
        <w:rPr>
          <w:rFonts w:ascii="Times New Roman" w:eastAsia="Times New Roman" w:hAnsi="Times New Roman" w:cs="Times New Roman"/>
          <w:bCs/>
          <w:sz w:val="28"/>
          <w:szCs w:val="28"/>
          <w:lang w:eastAsia="uk-UA"/>
        </w:rPr>
        <w:t xml:space="preserve"> С.Я.</w:t>
      </w:r>
    </w:p>
    <w:p w:rsidR="00410CC3" w:rsidRPr="00410CC3" w:rsidRDefault="00410CC3" w:rsidP="00410CC3">
      <w:pPr>
        <w:spacing w:after="0" w:line="240" w:lineRule="auto"/>
        <w:ind w:left="5103"/>
        <w:jc w:val="right"/>
        <w:rPr>
          <w:rFonts w:ascii="Times New Roman" w:eastAsia="Times New Roman" w:hAnsi="Times New Roman" w:cs="Times New Roman"/>
          <w:b/>
          <w:sz w:val="28"/>
          <w:szCs w:val="28"/>
          <w:lang w:eastAsia="uk-UA"/>
        </w:rPr>
      </w:pPr>
    </w:p>
    <w:p w:rsidR="00410CC3" w:rsidRPr="00410CC3" w:rsidRDefault="00410CC3" w:rsidP="00410CC3">
      <w:pPr>
        <w:spacing w:after="0" w:line="240" w:lineRule="auto"/>
        <w:ind w:left="5103"/>
        <w:jc w:val="right"/>
        <w:rPr>
          <w:rFonts w:ascii="Times New Roman" w:eastAsia="Times New Roman" w:hAnsi="Times New Roman" w:cs="Times New Roman"/>
          <w:b/>
          <w:sz w:val="28"/>
          <w:szCs w:val="28"/>
          <w:lang w:eastAsia="uk-UA"/>
        </w:rPr>
      </w:pPr>
    </w:p>
    <w:p w:rsidR="00410CC3" w:rsidRPr="00410CC3" w:rsidRDefault="00410CC3" w:rsidP="00EF630A">
      <w:pPr>
        <w:spacing w:after="0" w:line="240" w:lineRule="auto"/>
        <w:ind w:firstLine="720"/>
        <w:jc w:val="center"/>
        <w:rPr>
          <w:rFonts w:ascii="Times New Roman" w:eastAsia="Times New Roman" w:hAnsi="Times New Roman" w:cs="Times New Roman"/>
          <w:b/>
          <w:bCs/>
          <w:color w:val="000000"/>
          <w:sz w:val="28"/>
          <w:szCs w:val="28"/>
          <w:lang w:eastAsia="uk-UA"/>
        </w:rPr>
      </w:pPr>
      <w:r w:rsidRPr="00410CC3">
        <w:rPr>
          <w:rFonts w:ascii="Times New Roman" w:eastAsia="Times New Roman" w:hAnsi="Times New Roman" w:cs="Times New Roman"/>
          <w:b/>
          <w:bCs/>
          <w:color w:val="000000"/>
          <w:sz w:val="28"/>
          <w:szCs w:val="28"/>
          <w:lang w:eastAsia="uk-UA"/>
        </w:rPr>
        <w:t xml:space="preserve">З А К О Н  У К Р А Ї Н И  </w:t>
      </w:r>
    </w:p>
    <w:p w:rsidR="00410CC3" w:rsidRPr="00410CC3" w:rsidRDefault="00410CC3" w:rsidP="00EF630A">
      <w:pPr>
        <w:keepNext/>
        <w:keepLines/>
        <w:spacing w:after="0" w:line="240" w:lineRule="auto"/>
        <w:ind w:firstLine="426"/>
        <w:jc w:val="center"/>
        <w:rPr>
          <w:rFonts w:ascii="Times New Roman" w:eastAsia="Times New Roman" w:hAnsi="Times New Roman" w:cs="Times New Roman"/>
          <w:b/>
          <w:bCs/>
          <w:color w:val="000000" w:themeColor="text1"/>
          <w:sz w:val="28"/>
          <w:szCs w:val="28"/>
          <w:lang w:eastAsia="ru-RU"/>
        </w:rPr>
      </w:pPr>
      <w:r w:rsidRPr="00410CC3">
        <w:rPr>
          <w:rFonts w:ascii="Times New Roman" w:eastAsia="Times New Roman" w:hAnsi="Times New Roman" w:cs="Times New Roman"/>
          <w:b/>
          <w:bCs/>
          <w:color w:val="000000" w:themeColor="text1"/>
          <w:sz w:val="28"/>
          <w:szCs w:val="28"/>
          <w:lang w:eastAsia="ru-RU"/>
        </w:rPr>
        <w:t>про внесення змін до Закону України «Про ринок природного газу» та інших законів щодо забезпечення фінансової стабільності на ринку природного газу</w:t>
      </w:r>
    </w:p>
    <w:p w:rsidR="00410CC3" w:rsidRPr="00410CC3" w:rsidRDefault="00410CC3" w:rsidP="00410CC3">
      <w:pPr>
        <w:keepNext/>
        <w:keepLines/>
        <w:spacing w:before="120" w:after="120" w:line="240" w:lineRule="auto"/>
        <w:ind w:firstLine="426"/>
        <w:jc w:val="center"/>
        <w:rPr>
          <w:rFonts w:ascii="Times New Roman" w:eastAsia="Times New Roman" w:hAnsi="Times New Roman" w:cs="Times New Roman"/>
          <w:b/>
          <w:bCs/>
          <w:color w:val="000000" w:themeColor="text1"/>
          <w:sz w:val="28"/>
          <w:szCs w:val="28"/>
          <w:lang w:eastAsia="ru-RU"/>
        </w:rPr>
      </w:pPr>
    </w:p>
    <w:p w:rsidR="00410CC3" w:rsidRPr="00410CC3" w:rsidRDefault="00410CC3" w:rsidP="00410CC3">
      <w:pPr>
        <w:spacing w:before="120" w:after="120" w:line="240" w:lineRule="auto"/>
        <w:ind w:firstLine="426"/>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Верховна Рада України п о с т а н о в л я є:</w:t>
      </w:r>
    </w:p>
    <w:p w:rsidR="00BB20F9" w:rsidRPr="00410CC3" w:rsidRDefault="00BB20F9" w:rsidP="0044548C">
      <w:pPr>
        <w:spacing w:after="0" w:line="240" w:lineRule="auto"/>
        <w:ind w:firstLine="426"/>
        <w:jc w:val="both"/>
        <w:rPr>
          <w:rFonts w:ascii="Times New Roman" w:eastAsia="Times New Roman" w:hAnsi="Times New Roman" w:cs="Times New Roman"/>
          <w:color w:val="000000" w:themeColor="text1"/>
          <w:sz w:val="28"/>
          <w:szCs w:val="28"/>
          <w:lang w:eastAsia="ru-RU"/>
        </w:rPr>
      </w:pPr>
    </w:p>
    <w:p w:rsidR="007C1F1A" w:rsidRPr="00410CC3" w:rsidRDefault="007C1F1A" w:rsidP="00EF630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 xml:space="preserve">I. Внести </w:t>
      </w:r>
      <w:bookmarkStart w:id="1" w:name="_Hlk43972887"/>
      <w:r w:rsidR="0026247D" w:rsidRPr="00410CC3">
        <w:rPr>
          <w:rFonts w:ascii="Times New Roman" w:eastAsia="Times New Roman" w:hAnsi="Times New Roman" w:cs="Times New Roman"/>
          <w:color w:val="000000" w:themeColor="text1"/>
          <w:sz w:val="28"/>
          <w:szCs w:val="28"/>
          <w:lang w:eastAsia="ru-RU"/>
        </w:rPr>
        <w:t xml:space="preserve">до </w:t>
      </w:r>
      <w:r w:rsidRPr="00410CC3">
        <w:rPr>
          <w:rFonts w:ascii="Times New Roman" w:eastAsia="Times New Roman" w:hAnsi="Times New Roman" w:cs="Times New Roman"/>
          <w:color w:val="000000" w:themeColor="text1"/>
          <w:sz w:val="28"/>
          <w:szCs w:val="28"/>
          <w:lang w:eastAsia="ru-RU"/>
        </w:rPr>
        <w:t>Закон</w:t>
      </w:r>
      <w:r w:rsidR="0026247D" w:rsidRPr="00410CC3">
        <w:rPr>
          <w:rFonts w:ascii="Times New Roman" w:eastAsia="Times New Roman" w:hAnsi="Times New Roman" w:cs="Times New Roman"/>
          <w:color w:val="000000" w:themeColor="text1"/>
          <w:sz w:val="28"/>
          <w:szCs w:val="28"/>
          <w:lang w:eastAsia="ru-RU"/>
        </w:rPr>
        <w:t>у</w:t>
      </w:r>
      <w:r w:rsidRPr="00410CC3">
        <w:rPr>
          <w:rFonts w:ascii="Times New Roman" w:eastAsia="Times New Roman" w:hAnsi="Times New Roman" w:cs="Times New Roman"/>
          <w:color w:val="000000" w:themeColor="text1"/>
          <w:sz w:val="28"/>
          <w:szCs w:val="28"/>
          <w:lang w:eastAsia="ru-RU"/>
        </w:rPr>
        <w:t xml:space="preserve"> України </w:t>
      </w:r>
      <w:bookmarkStart w:id="2" w:name="_Hlk43958913"/>
      <w:r w:rsidRPr="00410CC3">
        <w:rPr>
          <w:rFonts w:ascii="Times New Roman" w:eastAsia="Times New Roman" w:hAnsi="Times New Roman" w:cs="Times New Roman"/>
          <w:color w:val="000000" w:themeColor="text1"/>
          <w:sz w:val="28"/>
          <w:szCs w:val="28"/>
          <w:lang w:eastAsia="ru-RU"/>
        </w:rPr>
        <w:t>“</w:t>
      </w:r>
      <w:bookmarkEnd w:id="2"/>
      <w:r w:rsidRPr="00410CC3">
        <w:rPr>
          <w:rFonts w:ascii="Times New Roman" w:eastAsia="Times New Roman" w:hAnsi="Times New Roman" w:cs="Times New Roman"/>
          <w:color w:val="000000" w:themeColor="text1"/>
          <w:sz w:val="28"/>
          <w:szCs w:val="28"/>
          <w:lang w:eastAsia="ru-RU"/>
        </w:rPr>
        <w:t xml:space="preserve">Про </w:t>
      </w:r>
      <w:bookmarkStart w:id="3" w:name="_Hlk43958927"/>
      <w:r w:rsidR="001C5EC6" w:rsidRPr="00410CC3">
        <w:rPr>
          <w:rFonts w:ascii="Times New Roman" w:eastAsia="Times New Roman" w:hAnsi="Times New Roman" w:cs="Times New Roman"/>
          <w:color w:val="000000" w:themeColor="text1"/>
          <w:sz w:val="28"/>
          <w:szCs w:val="28"/>
          <w:lang w:eastAsia="ru-RU"/>
        </w:rPr>
        <w:t>ринок природного газу</w:t>
      </w:r>
      <w:r w:rsidRPr="00410CC3">
        <w:rPr>
          <w:rFonts w:ascii="Times New Roman" w:eastAsia="Times New Roman" w:hAnsi="Times New Roman" w:cs="Times New Roman"/>
          <w:color w:val="000000" w:themeColor="text1"/>
          <w:sz w:val="28"/>
          <w:szCs w:val="28"/>
          <w:lang w:eastAsia="ru-RU"/>
        </w:rPr>
        <w:t>”</w:t>
      </w:r>
      <w:bookmarkEnd w:id="3"/>
      <w:r w:rsidRPr="00410CC3">
        <w:rPr>
          <w:rFonts w:ascii="Times New Roman" w:eastAsia="Times New Roman" w:hAnsi="Times New Roman" w:cs="Times New Roman"/>
          <w:color w:val="000000" w:themeColor="text1"/>
          <w:sz w:val="28"/>
          <w:szCs w:val="28"/>
          <w:lang w:eastAsia="ru-RU"/>
        </w:rPr>
        <w:t xml:space="preserve"> (</w:t>
      </w:r>
      <w:bookmarkStart w:id="4" w:name="bookmark=id.gjdgxs"/>
      <w:bookmarkEnd w:id="4"/>
      <w:r w:rsidR="001C5EC6" w:rsidRPr="00410CC3">
        <w:rPr>
          <w:rFonts w:ascii="Times New Roman" w:eastAsia="Times New Roman" w:hAnsi="Times New Roman" w:cs="Times New Roman"/>
          <w:color w:val="000000" w:themeColor="text1"/>
          <w:sz w:val="28"/>
          <w:szCs w:val="28"/>
          <w:lang w:eastAsia="ru-RU"/>
        </w:rPr>
        <w:t>Відомості Верховної Ради (ВВР), 2015, № 27, ст.234</w:t>
      </w:r>
      <w:r w:rsidRPr="00410CC3">
        <w:rPr>
          <w:rFonts w:ascii="Times New Roman" w:eastAsia="Times New Roman" w:hAnsi="Times New Roman" w:cs="Times New Roman"/>
          <w:color w:val="000000" w:themeColor="text1"/>
          <w:sz w:val="28"/>
          <w:szCs w:val="28"/>
          <w:lang w:eastAsia="ru-RU"/>
        </w:rPr>
        <w:t xml:space="preserve"> із наступними змінами) такі зміни</w:t>
      </w:r>
      <w:bookmarkEnd w:id="1"/>
      <w:r w:rsidRPr="00410CC3">
        <w:rPr>
          <w:rFonts w:ascii="Times New Roman" w:eastAsia="Times New Roman" w:hAnsi="Times New Roman" w:cs="Times New Roman"/>
          <w:color w:val="000000" w:themeColor="text1"/>
          <w:sz w:val="28"/>
          <w:szCs w:val="28"/>
          <w:lang w:eastAsia="ru-RU"/>
        </w:rPr>
        <w:t>:</w:t>
      </w:r>
    </w:p>
    <w:p w:rsidR="00BB20F9" w:rsidRPr="00410CC3" w:rsidRDefault="007C1F1A" w:rsidP="00EF630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 xml:space="preserve">1) </w:t>
      </w:r>
      <w:r w:rsidR="00BB20F9" w:rsidRPr="00410CC3">
        <w:rPr>
          <w:rFonts w:ascii="Times New Roman" w:eastAsia="Times New Roman" w:hAnsi="Times New Roman" w:cs="Times New Roman"/>
          <w:color w:val="000000" w:themeColor="text1"/>
          <w:sz w:val="28"/>
          <w:szCs w:val="28"/>
          <w:lang w:eastAsia="ru-RU"/>
        </w:rPr>
        <w:t>Частину 6 статті 4 викласти в такій редакції:</w:t>
      </w:r>
    </w:p>
    <w:p w:rsidR="00BB20F9" w:rsidRPr="00410CC3" w:rsidRDefault="00BB20F9" w:rsidP="00EF630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sz w:val="28"/>
          <w:szCs w:val="28"/>
          <w:lang w:eastAsia="ru-RU"/>
        </w:rPr>
        <w:t>«6. Рішення Регулятора про затвердження тарифів на послуги транспортування, розподілу, зберігання (закачування, відбору) природного газу та послуги установки LNG, повинні бути:</w:t>
      </w:r>
    </w:p>
    <w:p w:rsidR="00BB20F9" w:rsidRPr="00410CC3" w:rsidRDefault="00BB20F9" w:rsidP="00EF630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10CC3">
        <w:rPr>
          <w:rFonts w:ascii="Times New Roman" w:eastAsia="Times New Roman" w:hAnsi="Times New Roman" w:cs="Times New Roman"/>
          <w:color w:val="000000"/>
          <w:sz w:val="28"/>
          <w:szCs w:val="28"/>
          <w:lang w:eastAsia="ru-RU"/>
        </w:rPr>
        <w:t>1) недискримінаційними;</w:t>
      </w:r>
    </w:p>
    <w:p w:rsidR="00BB20F9" w:rsidRPr="00410CC3" w:rsidRDefault="00BB20F9" w:rsidP="00EF630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10CC3">
        <w:rPr>
          <w:rFonts w:ascii="Times New Roman" w:eastAsia="Times New Roman" w:hAnsi="Times New Roman" w:cs="Times New Roman"/>
          <w:color w:val="000000"/>
          <w:sz w:val="28"/>
          <w:szCs w:val="28"/>
          <w:lang w:eastAsia="ru-RU"/>
        </w:rPr>
        <w:t>2) прозорими;</w:t>
      </w:r>
    </w:p>
    <w:p w:rsidR="00BB20F9" w:rsidRPr="00410CC3" w:rsidRDefault="00BB20F9" w:rsidP="00EF630A">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410CC3">
        <w:rPr>
          <w:rFonts w:ascii="Times New Roman" w:eastAsia="Times New Roman" w:hAnsi="Times New Roman" w:cs="Times New Roman"/>
          <w:color w:val="000000"/>
          <w:sz w:val="28"/>
          <w:szCs w:val="28"/>
          <w:lang w:eastAsia="ru-RU"/>
        </w:rPr>
        <w:t>3) затвердженими з урахуванням</w:t>
      </w:r>
      <w:r w:rsidRPr="00410CC3">
        <w:rPr>
          <w:rFonts w:ascii="Times New Roman" w:eastAsia="Times New Roman" w:hAnsi="Times New Roman" w:cs="Times New Roman"/>
          <w:color w:val="000000"/>
          <w:sz w:val="28"/>
          <w:szCs w:val="28"/>
          <w:shd w:val="clear" w:color="auto" w:fill="FFFFFF"/>
          <w:lang w:eastAsia="ru-RU"/>
        </w:rPr>
        <w:t> витрат відповідно до національних положень (стандартів) бухгалтерського обліку, витрат на амортизацію активів, податків і зборів (обов'язкових платежів) до бюджетів та державних цільових фондів, регуляторної норми доходу.»</w:t>
      </w:r>
    </w:p>
    <w:p w:rsidR="0043712B" w:rsidRPr="00410CC3" w:rsidRDefault="00BB20F9" w:rsidP="00EF630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 xml:space="preserve">2) </w:t>
      </w:r>
      <w:r w:rsidR="005E2D08" w:rsidRPr="00410CC3">
        <w:rPr>
          <w:rFonts w:ascii="Times New Roman" w:eastAsia="Times New Roman" w:hAnsi="Times New Roman" w:cs="Times New Roman"/>
          <w:color w:val="000000" w:themeColor="text1"/>
          <w:sz w:val="28"/>
          <w:szCs w:val="28"/>
          <w:lang w:eastAsia="ru-RU"/>
        </w:rPr>
        <w:t>доповнити новою статтею 32-1 такого змісту:</w:t>
      </w:r>
    </w:p>
    <w:p w:rsidR="005E2D08" w:rsidRPr="00410CC3" w:rsidRDefault="005E2D08" w:rsidP="00EF630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«Стаття 32-1. Тримання природного газу в газотранспортній системі</w:t>
      </w:r>
    </w:p>
    <w:p w:rsidR="005E2D08" w:rsidRPr="00410CC3" w:rsidRDefault="005E2D08" w:rsidP="00EF630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1. Послуги із тримання природного газу в газотранспортній системі надаються оператором газотранспортної системи на підставі та на умовах договору транспортування природного газу.</w:t>
      </w:r>
    </w:p>
    <w:p w:rsidR="005E2D08" w:rsidRPr="00410CC3" w:rsidRDefault="005E2D08" w:rsidP="00EF630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 xml:space="preserve">2. Порядок надання послуги із тримання природного газу в газотранспортній системі визначається кодексом газотранспортної системи. </w:t>
      </w:r>
    </w:p>
    <w:p w:rsidR="005E2D08" w:rsidRPr="00410CC3" w:rsidRDefault="005E2D08" w:rsidP="00410CC3">
      <w:pPr>
        <w:spacing w:after="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3. Розмір потужностей тримання природного газу в газотранспортній системі визначається оператором газотранспортної системи та затверджується Регулятором.</w:t>
      </w:r>
    </w:p>
    <w:p w:rsidR="005E2D08" w:rsidRPr="00410CC3" w:rsidRDefault="005E2D08"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lastRenderedPageBreak/>
        <w:t xml:space="preserve">4. Тарифи на послуги з тримання природного газу у газотранспортній системі розраховуються відповідно до методології визначення тарифів на послуги транспортування природного газу та затверджуються Регулятором. </w:t>
      </w:r>
    </w:p>
    <w:p w:rsidR="005E2D08" w:rsidRPr="00410CC3" w:rsidRDefault="005E2D08"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Вартість послуг з тримання природного газу у газотранспортній системі має стимулювати замовника використовувати послуги із зберігання природного газу у газосховищах при замовлені таких послуг на строк,  більше ніж сім днів.</w:t>
      </w:r>
    </w:p>
    <w:p w:rsidR="005E2D08" w:rsidRPr="00410CC3" w:rsidRDefault="005E2D08"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5. Оператор газотранспортної системи при наданні послуг з тримання природного газу у газотранспортній системі зобов’язаний дотримуватись вимог ліцензійних умов провадження господарської діяльності з транспортування природного газу та інших нормативно-правових актів.</w:t>
      </w:r>
    </w:p>
    <w:p w:rsidR="005E2D08" w:rsidRPr="00410CC3" w:rsidRDefault="005E2D08"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6. Оператор газотранспортної системи розраховує добовий небаланс замовника з урахуванням замовленої потужності, послуги тримання природного газу в газотранспортній системі</w:t>
      </w:r>
      <w:r w:rsidR="000F7814" w:rsidRPr="00410CC3">
        <w:rPr>
          <w:rFonts w:ascii="Times New Roman" w:eastAsia="Times New Roman" w:hAnsi="Times New Roman" w:cs="Times New Roman"/>
          <w:color w:val="000000" w:themeColor="text1"/>
          <w:sz w:val="28"/>
          <w:szCs w:val="28"/>
          <w:lang w:eastAsia="ru-RU"/>
        </w:rPr>
        <w:t xml:space="preserve"> та фактичних подач і відборів газу замовником до</w:t>
      </w:r>
      <w:r w:rsidR="008145CD" w:rsidRPr="00410CC3">
        <w:rPr>
          <w:rFonts w:ascii="Times New Roman" w:eastAsia="Times New Roman" w:hAnsi="Times New Roman" w:cs="Times New Roman"/>
          <w:color w:val="000000" w:themeColor="text1"/>
          <w:sz w:val="28"/>
          <w:szCs w:val="28"/>
          <w:lang w:eastAsia="ru-RU"/>
        </w:rPr>
        <w:t xml:space="preserve"> </w:t>
      </w:r>
      <w:r w:rsidR="00406E64" w:rsidRPr="00410CC3">
        <w:rPr>
          <w:rFonts w:ascii="Times New Roman" w:eastAsia="Times New Roman" w:hAnsi="Times New Roman" w:cs="Times New Roman"/>
          <w:color w:val="000000" w:themeColor="text1"/>
          <w:sz w:val="28"/>
          <w:szCs w:val="28"/>
          <w:lang w:eastAsia="ru-RU"/>
        </w:rPr>
        <w:t xml:space="preserve">газотранспортної системи </w:t>
      </w:r>
      <w:r w:rsidR="008145CD" w:rsidRPr="00410CC3">
        <w:rPr>
          <w:rFonts w:ascii="Times New Roman" w:eastAsia="Times New Roman" w:hAnsi="Times New Roman" w:cs="Times New Roman"/>
          <w:color w:val="000000" w:themeColor="text1"/>
          <w:sz w:val="28"/>
          <w:szCs w:val="28"/>
          <w:lang w:eastAsia="ru-RU"/>
        </w:rPr>
        <w:t>чи з</w:t>
      </w:r>
      <w:r w:rsidR="000F7814" w:rsidRPr="00410CC3">
        <w:rPr>
          <w:rFonts w:ascii="Times New Roman" w:eastAsia="Times New Roman" w:hAnsi="Times New Roman" w:cs="Times New Roman"/>
          <w:color w:val="000000" w:themeColor="text1"/>
          <w:sz w:val="28"/>
          <w:szCs w:val="28"/>
          <w:lang w:eastAsia="ru-RU"/>
        </w:rPr>
        <w:t xml:space="preserve"> газотранспортної системи в рамках використання такої послуги</w:t>
      </w:r>
      <w:r w:rsidRPr="00410CC3">
        <w:rPr>
          <w:rFonts w:ascii="Times New Roman" w:eastAsia="Times New Roman" w:hAnsi="Times New Roman" w:cs="Times New Roman"/>
          <w:color w:val="000000" w:themeColor="text1"/>
          <w:sz w:val="28"/>
          <w:szCs w:val="28"/>
          <w:lang w:eastAsia="ru-RU"/>
        </w:rPr>
        <w:t>.»</w:t>
      </w:r>
    </w:p>
    <w:p w:rsidR="0026247D" w:rsidRPr="00410CC3" w:rsidRDefault="00BB20F9"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3</w:t>
      </w:r>
      <w:r w:rsidR="005E2D08" w:rsidRPr="00410CC3">
        <w:rPr>
          <w:rFonts w:ascii="Times New Roman" w:eastAsia="Times New Roman" w:hAnsi="Times New Roman" w:cs="Times New Roman"/>
          <w:color w:val="000000" w:themeColor="text1"/>
          <w:sz w:val="28"/>
          <w:szCs w:val="28"/>
          <w:lang w:eastAsia="ru-RU"/>
        </w:rPr>
        <w:t xml:space="preserve">) </w:t>
      </w:r>
      <w:r w:rsidR="00D121D8" w:rsidRPr="00410CC3">
        <w:rPr>
          <w:rFonts w:ascii="Times New Roman" w:eastAsia="Times New Roman" w:hAnsi="Times New Roman" w:cs="Times New Roman"/>
          <w:color w:val="000000" w:themeColor="text1"/>
          <w:sz w:val="28"/>
          <w:szCs w:val="28"/>
          <w:lang w:eastAsia="ru-RU"/>
        </w:rPr>
        <w:t>доповнити новим Розділом VI</w:t>
      </w:r>
      <w:r w:rsidR="000D76B5" w:rsidRPr="00410CC3">
        <w:rPr>
          <w:rFonts w:ascii="Times New Roman" w:eastAsia="Times New Roman" w:hAnsi="Times New Roman" w:cs="Times New Roman"/>
          <w:color w:val="000000" w:themeColor="text1"/>
          <w:sz w:val="28"/>
          <w:szCs w:val="28"/>
          <w:vertAlign w:val="superscript"/>
          <w:lang w:eastAsia="ru-RU"/>
        </w:rPr>
        <w:t>1</w:t>
      </w:r>
      <w:r w:rsidR="00D121D8" w:rsidRPr="00410CC3">
        <w:rPr>
          <w:rFonts w:ascii="Times New Roman" w:eastAsia="Times New Roman" w:hAnsi="Times New Roman" w:cs="Times New Roman"/>
          <w:color w:val="000000" w:themeColor="text1"/>
          <w:sz w:val="28"/>
          <w:szCs w:val="28"/>
          <w:lang w:eastAsia="ru-RU"/>
        </w:rPr>
        <w:t xml:space="preserve"> такого змісту:</w:t>
      </w:r>
    </w:p>
    <w:p w:rsidR="00D121D8" w:rsidRPr="00410CC3" w:rsidRDefault="00D121D8" w:rsidP="00082C63">
      <w:pPr>
        <w:spacing w:before="120" w:after="120" w:line="276" w:lineRule="auto"/>
        <w:ind w:firstLine="709"/>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w:t>
      </w:r>
      <w:r w:rsidRPr="00410CC3">
        <w:rPr>
          <w:rFonts w:ascii="Times New Roman" w:eastAsia="Times New Roman" w:hAnsi="Times New Roman" w:cs="Times New Roman"/>
          <w:bCs/>
          <w:color w:val="000000" w:themeColor="text1"/>
          <w:sz w:val="28"/>
          <w:szCs w:val="28"/>
          <w:lang w:eastAsia="ru-RU"/>
        </w:rPr>
        <w:t xml:space="preserve">Розділ </w:t>
      </w:r>
      <w:r w:rsidR="000D76B5" w:rsidRPr="00410CC3">
        <w:rPr>
          <w:rFonts w:ascii="Times New Roman" w:eastAsia="Times New Roman" w:hAnsi="Times New Roman" w:cs="Times New Roman"/>
          <w:bCs/>
          <w:color w:val="000000" w:themeColor="text1"/>
          <w:sz w:val="28"/>
          <w:szCs w:val="28"/>
          <w:lang w:eastAsia="ru-RU"/>
        </w:rPr>
        <w:t>VI</w:t>
      </w:r>
      <w:r w:rsidR="000D76B5" w:rsidRPr="00410CC3">
        <w:rPr>
          <w:rFonts w:ascii="Times New Roman" w:eastAsia="Times New Roman" w:hAnsi="Times New Roman" w:cs="Times New Roman"/>
          <w:bCs/>
          <w:color w:val="000000" w:themeColor="text1"/>
          <w:sz w:val="28"/>
          <w:szCs w:val="28"/>
          <w:vertAlign w:val="superscript"/>
          <w:lang w:eastAsia="ru-RU"/>
        </w:rPr>
        <w:t>1</w:t>
      </w:r>
      <w:r w:rsidRPr="00410CC3">
        <w:rPr>
          <w:rFonts w:ascii="Times New Roman" w:eastAsia="Times New Roman" w:hAnsi="Times New Roman" w:cs="Times New Roman"/>
          <w:bCs/>
          <w:color w:val="000000" w:themeColor="text1"/>
          <w:sz w:val="28"/>
          <w:szCs w:val="28"/>
          <w:lang w:eastAsia="ru-RU"/>
        </w:rPr>
        <w:t>. Заходи спрямовані на забезпечення фінансової стабільності на ринку природного газу</w:t>
      </w:r>
    </w:p>
    <w:p w:rsidR="00D121D8" w:rsidRPr="00410CC3" w:rsidRDefault="00D121D8"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bCs/>
          <w:color w:val="000000" w:themeColor="text1"/>
          <w:sz w:val="28"/>
          <w:szCs w:val="28"/>
          <w:lang w:eastAsia="ru-RU"/>
        </w:rPr>
        <w:t>Стаття 60.</w:t>
      </w:r>
      <w:r w:rsidRPr="00410CC3">
        <w:rPr>
          <w:rFonts w:ascii="Times New Roman" w:eastAsia="Times New Roman" w:hAnsi="Times New Roman" w:cs="Times New Roman"/>
          <w:color w:val="000000" w:themeColor="text1"/>
          <w:sz w:val="28"/>
          <w:szCs w:val="28"/>
          <w:lang w:eastAsia="ru-RU"/>
        </w:rPr>
        <w:t xml:space="preserve"> Заходи спрямовані на погашення (списання) взаємної заборгованості між суб'єктами ринку природного газу</w:t>
      </w:r>
    </w:p>
    <w:p w:rsidR="00D121D8" w:rsidRPr="00410CC3" w:rsidRDefault="00D121D8" w:rsidP="00082C63">
      <w:pPr>
        <w:pStyle w:val="a9"/>
        <w:numPr>
          <w:ilvl w:val="0"/>
          <w:numId w:val="2"/>
        </w:numPr>
        <w:spacing w:before="120" w:after="120" w:line="276" w:lineRule="auto"/>
        <w:ind w:left="0"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color w:val="000000" w:themeColor="text1"/>
          <w:sz w:val="28"/>
          <w:szCs w:val="28"/>
          <w:lang w:eastAsia="ru-RU"/>
        </w:rPr>
        <w:t xml:space="preserve">Підлягає списанню кредиторська заборгованість суб’єктів ринку природного газу, що обліковується станом на </w:t>
      </w:r>
      <w:r w:rsidRPr="00410CC3">
        <w:rPr>
          <w:rFonts w:ascii="Times New Roman" w:hAnsi="Times New Roman" w:cs="Times New Roman"/>
          <w:color w:val="000000"/>
          <w:sz w:val="28"/>
          <w:szCs w:val="28"/>
        </w:rPr>
        <w:t>30 червня 2020 року (включно)</w:t>
      </w:r>
      <w:r w:rsidRPr="00410CC3">
        <w:rPr>
          <w:rFonts w:ascii="Times New Roman" w:eastAsia="Times New Roman" w:hAnsi="Times New Roman" w:cs="Times New Roman"/>
          <w:color w:val="000000" w:themeColor="text1"/>
          <w:sz w:val="28"/>
          <w:szCs w:val="28"/>
          <w:lang w:eastAsia="ru-RU"/>
        </w:rPr>
        <w:t xml:space="preserve"> та складається з заборгованості:</w:t>
      </w:r>
    </w:p>
    <w:p w:rsidR="00370E8E" w:rsidRPr="00370E8E" w:rsidRDefault="00370E8E" w:rsidP="00082C63">
      <w:pPr>
        <w:pStyle w:val="aa"/>
        <w:numPr>
          <w:ilvl w:val="0"/>
          <w:numId w:val="3"/>
        </w:numPr>
        <w:spacing w:after="120" w:line="276" w:lineRule="auto"/>
        <w:ind w:left="0" w:firstLine="709"/>
        <w:rPr>
          <w:rFonts w:ascii="Times New Roman" w:hAnsi="Times New Roman"/>
          <w:sz w:val="28"/>
          <w:szCs w:val="28"/>
        </w:rPr>
      </w:pPr>
      <w:r w:rsidRPr="00410CC3">
        <w:rPr>
          <w:rFonts w:ascii="Times New Roman" w:hAnsi="Times New Roman"/>
          <w:sz w:val="28"/>
          <w:szCs w:val="28"/>
        </w:rPr>
        <w:t xml:space="preserve">теплопостачальних та </w:t>
      </w:r>
      <w:proofErr w:type="spellStart"/>
      <w:r w:rsidRPr="00410CC3">
        <w:rPr>
          <w:rFonts w:ascii="Times New Roman" w:hAnsi="Times New Roman"/>
          <w:sz w:val="28"/>
          <w:szCs w:val="28"/>
        </w:rPr>
        <w:t>теплогенеруючих</w:t>
      </w:r>
      <w:proofErr w:type="spellEnd"/>
      <w:r w:rsidRPr="00410CC3">
        <w:rPr>
          <w:rFonts w:ascii="Times New Roman" w:hAnsi="Times New Roman"/>
          <w:sz w:val="28"/>
          <w:szCs w:val="28"/>
        </w:rPr>
        <w:t xml:space="preserve"> організацій із сплати неустойки (штрафів, пені), інфляційних нарахувань, процентів річних, нарахованих на заборгованість за спожитий природний газ, для виробництва теплової та електричної енергії, надання послуг з централізованого опалення та постачання гарячої води побутовим споживачам, що не сплачена станом на розрахункову дату</w:t>
      </w:r>
      <w:r>
        <w:rPr>
          <w:rFonts w:ascii="Times New Roman" w:hAnsi="Times New Roman"/>
          <w:sz w:val="28"/>
          <w:szCs w:val="28"/>
          <w:lang w:val="ru-RU"/>
        </w:rPr>
        <w:t>;</w:t>
      </w:r>
    </w:p>
    <w:p w:rsidR="00370E8E" w:rsidRPr="00370E8E" w:rsidRDefault="00370E8E" w:rsidP="00082C63">
      <w:pPr>
        <w:pStyle w:val="aa"/>
        <w:numPr>
          <w:ilvl w:val="0"/>
          <w:numId w:val="3"/>
        </w:numPr>
        <w:spacing w:after="120" w:line="276" w:lineRule="auto"/>
        <w:ind w:left="0" w:firstLine="709"/>
        <w:rPr>
          <w:rFonts w:ascii="Times New Roman" w:hAnsi="Times New Roman"/>
          <w:sz w:val="28"/>
          <w:szCs w:val="28"/>
        </w:rPr>
      </w:pPr>
      <w:r w:rsidRPr="00410CC3">
        <w:rPr>
          <w:rFonts w:ascii="Times New Roman" w:hAnsi="Times New Roman"/>
          <w:sz w:val="28"/>
          <w:szCs w:val="28"/>
        </w:rPr>
        <w:t xml:space="preserve">теплопостачальних та </w:t>
      </w:r>
      <w:proofErr w:type="spellStart"/>
      <w:r w:rsidRPr="00410CC3">
        <w:rPr>
          <w:rFonts w:ascii="Times New Roman" w:hAnsi="Times New Roman"/>
          <w:sz w:val="28"/>
          <w:szCs w:val="28"/>
        </w:rPr>
        <w:t>теплогенеруючих</w:t>
      </w:r>
      <w:proofErr w:type="spellEnd"/>
      <w:r w:rsidRPr="00410CC3">
        <w:rPr>
          <w:rFonts w:ascii="Times New Roman" w:hAnsi="Times New Roman"/>
          <w:sz w:val="28"/>
          <w:szCs w:val="28"/>
        </w:rPr>
        <w:t xml:space="preserve"> організацій перед постачальником природного газу за природний газ, використаний для виробництва теплової та електричної енергії, надання послуг з централізованого опалення та постачання гарячої води побутовим споживачам, що не сплачена станом на розрахункову дату</w:t>
      </w:r>
      <w:r>
        <w:rPr>
          <w:rFonts w:ascii="Times New Roman" w:hAnsi="Times New Roman"/>
          <w:sz w:val="28"/>
          <w:szCs w:val="28"/>
          <w:lang w:val="ru-RU"/>
        </w:rPr>
        <w:t>;</w:t>
      </w:r>
    </w:p>
    <w:p w:rsidR="00370E8E" w:rsidRPr="00370E8E" w:rsidRDefault="00370E8E" w:rsidP="00082C63">
      <w:pPr>
        <w:pStyle w:val="aa"/>
        <w:numPr>
          <w:ilvl w:val="0"/>
          <w:numId w:val="3"/>
        </w:numPr>
        <w:spacing w:after="120" w:line="276" w:lineRule="auto"/>
        <w:ind w:left="0" w:firstLine="709"/>
        <w:rPr>
          <w:rFonts w:ascii="Times New Roman" w:hAnsi="Times New Roman"/>
          <w:sz w:val="28"/>
          <w:szCs w:val="28"/>
        </w:rPr>
      </w:pPr>
      <w:r w:rsidRPr="00410CC3">
        <w:rPr>
          <w:rFonts w:ascii="Times New Roman" w:hAnsi="Times New Roman"/>
          <w:sz w:val="28"/>
          <w:szCs w:val="28"/>
        </w:rPr>
        <w:lastRenderedPageBreak/>
        <w:t>постачальників природного газу, в тому числі підтвердженої судовими рішеннями, за договорами купівлі-продажу природного газу для потреб побутових споживачів, що не сплачена станом на розрахункову дату</w:t>
      </w:r>
      <w:r>
        <w:rPr>
          <w:rFonts w:ascii="Times New Roman" w:hAnsi="Times New Roman"/>
          <w:sz w:val="28"/>
          <w:szCs w:val="28"/>
          <w:lang w:val="ru-RU"/>
        </w:rPr>
        <w:t>;</w:t>
      </w:r>
    </w:p>
    <w:p w:rsidR="00370E8E" w:rsidRPr="00370E8E" w:rsidRDefault="00370E8E" w:rsidP="00082C63">
      <w:pPr>
        <w:pStyle w:val="aa"/>
        <w:numPr>
          <w:ilvl w:val="0"/>
          <w:numId w:val="3"/>
        </w:numPr>
        <w:spacing w:after="120" w:line="276" w:lineRule="auto"/>
        <w:ind w:left="0" w:firstLine="709"/>
        <w:rPr>
          <w:rFonts w:ascii="Times New Roman" w:hAnsi="Times New Roman"/>
          <w:sz w:val="28"/>
          <w:szCs w:val="28"/>
        </w:rPr>
      </w:pPr>
      <w:r w:rsidRPr="00410CC3">
        <w:rPr>
          <w:rFonts w:ascii="Times New Roman" w:hAnsi="Times New Roman"/>
          <w:sz w:val="28"/>
          <w:szCs w:val="28"/>
        </w:rPr>
        <w:t>оператора газотранспортної системи, в тому числі підтвердженої судовими рішеннями, за договорами купівлі-продажу природного газу для забезпечення комерційного балансування, що не сплачена станом на розрахункову дату</w:t>
      </w:r>
      <w:r>
        <w:rPr>
          <w:rFonts w:ascii="Times New Roman" w:hAnsi="Times New Roman"/>
          <w:sz w:val="28"/>
          <w:szCs w:val="28"/>
          <w:lang w:val="ru-RU"/>
        </w:rPr>
        <w:t>;</w:t>
      </w:r>
    </w:p>
    <w:p w:rsidR="00370E8E" w:rsidRPr="00370E8E" w:rsidRDefault="00370E8E" w:rsidP="00082C63">
      <w:pPr>
        <w:pStyle w:val="aa"/>
        <w:numPr>
          <w:ilvl w:val="0"/>
          <w:numId w:val="3"/>
        </w:numPr>
        <w:spacing w:after="120" w:line="276" w:lineRule="auto"/>
        <w:ind w:left="0" w:firstLine="709"/>
        <w:rPr>
          <w:rFonts w:ascii="Times New Roman" w:hAnsi="Times New Roman"/>
          <w:sz w:val="28"/>
          <w:szCs w:val="28"/>
        </w:rPr>
      </w:pPr>
      <w:r w:rsidRPr="00410CC3">
        <w:rPr>
          <w:rFonts w:ascii="Times New Roman" w:hAnsi="Times New Roman"/>
          <w:sz w:val="28"/>
          <w:szCs w:val="28"/>
        </w:rPr>
        <w:t>операторів газорозподільних мереж, в тому числі підтвердженої судовими рішенням, за надані згідно договорів транспортування природного газу послуги транспортування, що не сплачена станом на розрахункову дату</w:t>
      </w:r>
      <w:r>
        <w:rPr>
          <w:rFonts w:ascii="Times New Roman" w:hAnsi="Times New Roman"/>
          <w:sz w:val="28"/>
          <w:szCs w:val="28"/>
          <w:lang w:val="ru-RU"/>
        </w:rPr>
        <w:t>;</w:t>
      </w:r>
    </w:p>
    <w:p w:rsidR="00D121D8" w:rsidRPr="00410CC3" w:rsidRDefault="00D121D8" w:rsidP="00082C63">
      <w:pPr>
        <w:pStyle w:val="aa"/>
        <w:numPr>
          <w:ilvl w:val="0"/>
          <w:numId w:val="3"/>
        </w:numPr>
        <w:spacing w:after="120" w:line="276" w:lineRule="auto"/>
        <w:ind w:left="0" w:firstLine="709"/>
        <w:rPr>
          <w:rFonts w:ascii="Times New Roman" w:hAnsi="Times New Roman"/>
          <w:sz w:val="28"/>
          <w:szCs w:val="28"/>
        </w:rPr>
      </w:pPr>
      <w:r w:rsidRPr="00410CC3">
        <w:rPr>
          <w:rFonts w:ascii="Times New Roman" w:hAnsi="Times New Roman"/>
          <w:sz w:val="28"/>
          <w:szCs w:val="28"/>
        </w:rPr>
        <w:t>операторів газорозподільних мереж, в тому числі підтвердженої судовими рішенням</w:t>
      </w:r>
      <w:r w:rsidR="00393C8C" w:rsidRPr="00410CC3">
        <w:rPr>
          <w:rFonts w:ascii="Times New Roman" w:hAnsi="Times New Roman"/>
          <w:sz w:val="28"/>
          <w:szCs w:val="28"/>
        </w:rPr>
        <w:t>и</w:t>
      </w:r>
      <w:r w:rsidRPr="00410CC3">
        <w:rPr>
          <w:rFonts w:ascii="Times New Roman" w:hAnsi="Times New Roman"/>
          <w:sz w:val="28"/>
          <w:szCs w:val="28"/>
        </w:rPr>
        <w:t>, за договорами купівлі-продажу природного газу для виробничо-технологічних потреб</w:t>
      </w:r>
      <w:r w:rsidR="00393C8C" w:rsidRPr="00410CC3">
        <w:rPr>
          <w:rFonts w:ascii="Times New Roman" w:hAnsi="Times New Roman"/>
          <w:sz w:val="28"/>
          <w:szCs w:val="28"/>
        </w:rPr>
        <w:t>, що</w:t>
      </w:r>
      <w:r w:rsidRPr="00410CC3">
        <w:rPr>
          <w:rFonts w:ascii="Times New Roman" w:hAnsi="Times New Roman"/>
          <w:sz w:val="28"/>
          <w:szCs w:val="28"/>
        </w:rPr>
        <w:t xml:space="preserve"> не сплач</w:t>
      </w:r>
      <w:r w:rsidR="00370E8E">
        <w:rPr>
          <w:rFonts w:ascii="Times New Roman" w:hAnsi="Times New Roman"/>
          <w:sz w:val="28"/>
          <w:szCs w:val="28"/>
        </w:rPr>
        <w:t>ена станом на розрахункову дату</w:t>
      </w:r>
      <w:r w:rsidR="00370E8E">
        <w:rPr>
          <w:rFonts w:ascii="Times New Roman" w:hAnsi="Times New Roman"/>
          <w:sz w:val="28"/>
          <w:szCs w:val="28"/>
          <w:lang w:val="ru-RU"/>
        </w:rPr>
        <w:t>.</w:t>
      </w:r>
    </w:p>
    <w:p w:rsidR="00DA5815" w:rsidRPr="00410CC3" w:rsidRDefault="00DA5815" w:rsidP="00082C63">
      <w:pPr>
        <w:pStyle w:val="aa"/>
        <w:numPr>
          <w:ilvl w:val="1"/>
          <w:numId w:val="15"/>
        </w:numPr>
        <w:spacing w:after="120" w:line="276" w:lineRule="auto"/>
        <w:ind w:left="0" w:firstLine="709"/>
        <w:rPr>
          <w:rFonts w:ascii="Times New Roman" w:hAnsi="Times New Roman"/>
          <w:sz w:val="28"/>
          <w:szCs w:val="28"/>
        </w:rPr>
      </w:pPr>
      <w:r w:rsidRPr="00410CC3">
        <w:rPr>
          <w:rFonts w:ascii="Times New Roman" w:hAnsi="Times New Roman"/>
          <w:sz w:val="28"/>
          <w:szCs w:val="28"/>
        </w:rPr>
        <w:t>Не підлягають сплаті дивіденди до державного бюджету акціонерним товариством “Національна акціонерна компанія “Нафтогаз України”, донараховані внаслідок включення  до  розрахунку  резерву сумнівних боргів суми поточної дебіторської  заборгованості  із  строком  виникнення  до півтора року, а також нарахування забезпечень під судові позови та інші забезпечення за якими є позитивні для компанії рішення судів станом на 30 червня 2020 року (включно).</w:t>
      </w:r>
    </w:p>
    <w:p w:rsidR="00D121D8" w:rsidRPr="00410CC3" w:rsidRDefault="008F4934" w:rsidP="00082C63">
      <w:pPr>
        <w:pStyle w:val="aa"/>
        <w:numPr>
          <w:ilvl w:val="0"/>
          <w:numId w:val="2"/>
        </w:numPr>
        <w:spacing w:after="120" w:line="276" w:lineRule="auto"/>
        <w:ind w:left="0" w:firstLine="709"/>
        <w:rPr>
          <w:rFonts w:ascii="Times New Roman" w:hAnsi="Times New Roman"/>
          <w:sz w:val="28"/>
          <w:szCs w:val="28"/>
        </w:rPr>
      </w:pPr>
      <w:r w:rsidRPr="00410CC3">
        <w:rPr>
          <w:rFonts w:ascii="Times New Roman" w:hAnsi="Times New Roman"/>
          <w:sz w:val="28"/>
          <w:szCs w:val="28"/>
        </w:rPr>
        <w:t>Підлягають списанню с</w:t>
      </w:r>
      <w:r w:rsidR="00393C8C" w:rsidRPr="00410CC3">
        <w:rPr>
          <w:rFonts w:ascii="Times New Roman" w:hAnsi="Times New Roman"/>
          <w:sz w:val="28"/>
          <w:szCs w:val="28"/>
        </w:rPr>
        <w:t xml:space="preserve">уми </w:t>
      </w:r>
      <w:r w:rsidR="00D121D8" w:rsidRPr="00410CC3">
        <w:rPr>
          <w:rFonts w:ascii="Times New Roman" w:hAnsi="Times New Roman"/>
          <w:sz w:val="28"/>
          <w:szCs w:val="28"/>
        </w:rPr>
        <w:t>неустойки (штрафів, пені), інфляційних нарахувань, процентів річних, тощо,</w:t>
      </w:r>
      <w:r w:rsidR="00393C8C" w:rsidRPr="00410CC3">
        <w:rPr>
          <w:rFonts w:ascii="Times New Roman" w:hAnsi="Times New Roman"/>
          <w:sz w:val="28"/>
          <w:szCs w:val="28"/>
        </w:rPr>
        <w:t xml:space="preserve"> в тому числі підтверджені судовими рішеннями,</w:t>
      </w:r>
      <w:r w:rsidR="00D121D8" w:rsidRPr="00410CC3">
        <w:rPr>
          <w:rFonts w:ascii="Times New Roman" w:hAnsi="Times New Roman"/>
          <w:sz w:val="28"/>
          <w:szCs w:val="28"/>
        </w:rPr>
        <w:t xml:space="preserve"> які нараховані </w:t>
      </w:r>
      <w:r w:rsidR="00393C8C" w:rsidRPr="00410CC3">
        <w:rPr>
          <w:rFonts w:ascii="Times New Roman" w:hAnsi="Times New Roman"/>
          <w:sz w:val="28"/>
          <w:szCs w:val="28"/>
        </w:rPr>
        <w:t xml:space="preserve">суб’єктам ринку природного газу на заборгованість визначену </w:t>
      </w:r>
      <w:r w:rsidRPr="00410CC3">
        <w:rPr>
          <w:rFonts w:ascii="Times New Roman" w:hAnsi="Times New Roman"/>
          <w:sz w:val="28"/>
          <w:szCs w:val="28"/>
        </w:rPr>
        <w:t>частиною 1 даної статті</w:t>
      </w:r>
      <w:r w:rsidR="00D121D8" w:rsidRPr="00410CC3">
        <w:rPr>
          <w:rFonts w:ascii="Times New Roman" w:hAnsi="Times New Roman"/>
          <w:sz w:val="28"/>
          <w:szCs w:val="28"/>
        </w:rPr>
        <w:t>.</w:t>
      </w:r>
    </w:p>
    <w:p w:rsidR="00791BB6" w:rsidRPr="00410CC3" w:rsidRDefault="00791BB6" w:rsidP="00082C63">
      <w:pPr>
        <w:pStyle w:val="aa"/>
        <w:numPr>
          <w:ilvl w:val="0"/>
          <w:numId w:val="2"/>
        </w:numPr>
        <w:spacing w:after="120" w:line="276" w:lineRule="auto"/>
        <w:ind w:left="0" w:firstLine="709"/>
        <w:rPr>
          <w:rFonts w:ascii="Times New Roman" w:hAnsi="Times New Roman"/>
          <w:sz w:val="28"/>
          <w:szCs w:val="28"/>
        </w:rPr>
      </w:pPr>
      <w:r w:rsidRPr="00410CC3">
        <w:rPr>
          <w:rFonts w:ascii="Times New Roman" w:hAnsi="Times New Roman"/>
          <w:sz w:val="28"/>
          <w:szCs w:val="28"/>
        </w:rPr>
        <w:t>Підлягає списанню заборгованість побутових споживачів природного газу – неоплачена вартість обсягів природного газу, відображена в обліку суб’єктів ринку природного газу в період з 01 жовтня 2014 року до 30 червня 2020 року (включно) в зв’язку з визнанням судами незаконними та нечинними актів Кабінету Міністрів України про затвердження норм споживання природного газу населенням без лічильників.</w:t>
      </w:r>
    </w:p>
    <w:p w:rsidR="00791BB6" w:rsidRPr="00410CC3" w:rsidRDefault="00791BB6" w:rsidP="00082C63">
      <w:pPr>
        <w:pStyle w:val="aa"/>
        <w:numPr>
          <w:ilvl w:val="0"/>
          <w:numId w:val="2"/>
        </w:numPr>
        <w:spacing w:after="120" w:line="276" w:lineRule="auto"/>
        <w:ind w:left="0" w:firstLine="709"/>
        <w:rPr>
          <w:rFonts w:ascii="Times New Roman" w:hAnsi="Times New Roman"/>
          <w:sz w:val="28"/>
          <w:szCs w:val="28"/>
        </w:rPr>
      </w:pPr>
      <w:r w:rsidRPr="00410CC3">
        <w:rPr>
          <w:rFonts w:ascii="Times New Roman" w:hAnsi="Times New Roman"/>
          <w:sz w:val="28"/>
          <w:szCs w:val="28"/>
        </w:rPr>
        <w:t xml:space="preserve">Підлягає списанню заборгованість побутових споживачів природного газу, в межах обсягів приведення до стандартних умов відповідно до Методики визначення питомих втрат природного газу при його вимірюваннях побутовими лічильниками в разі </w:t>
      </w:r>
      <w:proofErr w:type="spellStart"/>
      <w:r w:rsidRPr="00410CC3">
        <w:rPr>
          <w:rFonts w:ascii="Times New Roman" w:hAnsi="Times New Roman"/>
          <w:sz w:val="28"/>
          <w:szCs w:val="28"/>
        </w:rPr>
        <w:t>неприведення</w:t>
      </w:r>
      <w:proofErr w:type="spellEnd"/>
      <w:r w:rsidRPr="00410CC3">
        <w:rPr>
          <w:rFonts w:ascii="Times New Roman" w:hAnsi="Times New Roman"/>
          <w:sz w:val="28"/>
          <w:szCs w:val="28"/>
        </w:rPr>
        <w:t xml:space="preserve"> об`єму газу до стандартних умов, затвердженої наказом Міністерства палива та енергетики </w:t>
      </w:r>
      <w:r w:rsidRPr="00410CC3">
        <w:rPr>
          <w:rFonts w:ascii="Times New Roman" w:hAnsi="Times New Roman"/>
          <w:sz w:val="28"/>
          <w:szCs w:val="28"/>
        </w:rPr>
        <w:lastRenderedPageBreak/>
        <w:t>України від 21 жовтня 2003 року № 595, що обліковується Оператором ГРМ та не сплачена побутовим споживачем на розрахункову дату.</w:t>
      </w:r>
    </w:p>
    <w:p w:rsidR="008F4934" w:rsidRPr="00410CC3" w:rsidRDefault="008F4934" w:rsidP="00082C63">
      <w:pPr>
        <w:pStyle w:val="aa"/>
        <w:numPr>
          <w:ilvl w:val="0"/>
          <w:numId w:val="2"/>
        </w:numPr>
        <w:spacing w:after="120" w:line="276" w:lineRule="auto"/>
        <w:ind w:left="0" w:firstLine="709"/>
        <w:rPr>
          <w:rFonts w:ascii="Times New Roman" w:hAnsi="Times New Roman"/>
          <w:sz w:val="28"/>
          <w:szCs w:val="28"/>
        </w:rPr>
      </w:pPr>
      <w:r w:rsidRPr="00410CC3">
        <w:rPr>
          <w:rFonts w:ascii="Times New Roman" w:hAnsi="Times New Roman"/>
          <w:sz w:val="28"/>
          <w:szCs w:val="28"/>
        </w:rPr>
        <w:t>Заборгованість суб’єктів ринку природного газу перед контрагентами, яка виникла в зв’язку із здійсненням операцій постачання природного газу побутовим споживачам в період  з 1 жовтня 2014 року до 30 червня 2020 року (включно) підлягає списанню у межах сум заборгованості побутових споживачів списаної такими суб’єктами згідно цього Закону.</w:t>
      </w:r>
    </w:p>
    <w:p w:rsidR="008F4934" w:rsidRPr="00410CC3" w:rsidRDefault="008F4934" w:rsidP="00082C63">
      <w:pPr>
        <w:pStyle w:val="aa"/>
        <w:numPr>
          <w:ilvl w:val="0"/>
          <w:numId w:val="2"/>
        </w:numPr>
        <w:spacing w:after="120" w:line="276" w:lineRule="auto"/>
        <w:ind w:left="0" w:firstLine="709"/>
        <w:rPr>
          <w:rFonts w:ascii="Times New Roman" w:hAnsi="Times New Roman"/>
          <w:sz w:val="28"/>
          <w:szCs w:val="28"/>
        </w:rPr>
      </w:pPr>
      <w:r w:rsidRPr="00410CC3">
        <w:rPr>
          <w:rFonts w:ascii="Times New Roman" w:hAnsi="Times New Roman"/>
          <w:sz w:val="28"/>
          <w:szCs w:val="28"/>
        </w:rPr>
        <w:t>На суми списаної на умовах даного Розділу заборгованості не нараховуються штрафні, фінансові санкції, інфляційні нарахування, проценти річних.</w:t>
      </w:r>
    </w:p>
    <w:p w:rsidR="008F4934" w:rsidRPr="00410CC3" w:rsidRDefault="008F4934"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eastAsia="Times New Roman" w:hAnsi="Times New Roman" w:cs="Times New Roman"/>
          <w:bCs/>
          <w:color w:val="000000" w:themeColor="text1"/>
          <w:sz w:val="28"/>
          <w:szCs w:val="28"/>
          <w:lang w:eastAsia="ru-RU"/>
        </w:rPr>
        <w:t>Стаття 61.</w:t>
      </w:r>
      <w:r w:rsidRPr="00410CC3">
        <w:rPr>
          <w:rFonts w:ascii="Times New Roman" w:eastAsia="Times New Roman" w:hAnsi="Times New Roman" w:cs="Times New Roman"/>
          <w:color w:val="000000" w:themeColor="text1"/>
          <w:sz w:val="28"/>
          <w:szCs w:val="28"/>
          <w:lang w:eastAsia="ru-RU"/>
        </w:rPr>
        <w:t xml:space="preserve"> Порядок погашення (списання) заборгованості між суб’єктами ринку природного газу</w:t>
      </w:r>
    </w:p>
    <w:p w:rsidR="00D121D8" w:rsidRPr="00410CC3" w:rsidRDefault="008F4934" w:rsidP="00082C63">
      <w:pPr>
        <w:pStyle w:val="a9"/>
        <w:numPr>
          <w:ilvl w:val="0"/>
          <w:numId w:val="8"/>
        </w:numPr>
        <w:spacing w:before="120" w:after="120" w:line="276" w:lineRule="auto"/>
        <w:ind w:left="0" w:firstLine="709"/>
        <w:jc w:val="both"/>
        <w:rPr>
          <w:rFonts w:ascii="Times New Roman" w:eastAsia="Times New Roman" w:hAnsi="Times New Roman" w:cs="Times New Roman"/>
          <w:sz w:val="28"/>
          <w:szCs w:val="28"/>
          <w:lang w:eastAsia="ru-RU"/>
        </w:rPr>
      </w:pPr>
      <w:r w:rsidRPr="00410CC3">
        <w:rPr>
          <w:rFonts w:ascii="Times New Roman" w:eastAsia="Times New Roman" w:hAnsi="Times New Roman" w:cs="Times New Roman"/>
          <w:color w:val="000000" w:themeColor="text1"/>
          <w:sz w:val="28"/>
          <w:szCs w:val="28"/>
          <w:lang w:eastAsia="ru-RU"/>
        </w:rPr>
        <w:t>Для списання</w:t>
      </w:r>
      <w:r w:rsidRPr="00410CC3">
        <w:rPr>
          <w:rFonts w:ascii="Times New Roman" w:eastAsia="Times New Roman" w:hAnsi="Times New Roman" w:cs="Times New Roman"/>
          <w:sz w:val="28"/>
          <w:szCs w:val="28"/>
          <w:lang w:eastAsia="ru-RU"/>
        </w:rPr>
        <w:t xml:space="preserve"> заборгованості визначеної статтею 60 даного Закону, боржник</w:t>
      </w:r>
      <w:r w:rsidRPr="00410CC3">
        <w:rPr>
          <w:rFonts w:ascii="Times New Roman" w:hAnsi="Times New Roman" w:cs="Times New Roman"/>
          <w:sz w:val="28"/>
          <w:szCs w:val="28"/>
        </w:rPr>
        <w:t>и</w:t>
      </w:r>
      <w:r w:rsidRPr="00410CC3">
        <w:rPr>
          <w:rFonts w:ascii="Times New Roman" w:eastAsia="Times New Roman" w:hAnsi="Times New Roman" w:cs="Times New Roman"/>
          <w:sz w:val="28"/>
          <w:szCs w:val="28"/>
          <w:lang w:eastAsia="ru-RU"/>
        </w:rPr>
        <w:t xml:space="preserve"> </w:t>
      </w:r>
      <w:r w:rsidRPr="00410CC3">
        <w:rPr>
          <w:rFonts w:ascii="Times New Roman" w:hAnsi="Times New Roman" w:cs="Times New Roman"/>
          <w:sz w:val="28"/>
          <w:szCs w:val="28"/>
        </w:rPr>
        <w:t>направляють кредиторам повідомлення про списані відповідно до даного розділу суми разом із документами, що підтверджують наявність такої заборгованості.</w:t>
      </w:r>
    </w:p>
    <w:p w:rsidR="008F4934" w:rsidRPr="00410CC3" w:rsidRDefault="008F4934" w:rsidP="00082C63">
      <w:pPr>
        <w:pStyle w:val="aa"/>
        <w:numPr>
          <w:ilvl w:val="0"/>
          <w:numId w:val="8"/>
        </w:numPr>
        <w:spacing w:after="120" w:line="276" w:lineRule="auto"/>
        <w:ind w:left="0" w:firstLine="709"/>
        <w:rPr>
          <w:rFonts w:ascii="Times New Roman" w:hAnsi="Times New Roman"/>
          <w:sz w:val="28"/>
          <w:szCs w:val="28"/>
        </w:rPr>
      </w:pPr>
      <w:r w:rsidRPr="00410CC3">
        <w:rPr>
          <w:rFonts w:ascii="Times New Roman" w:hAnsi="Times New Roman"/>
          <w:sz w:val="28"/>
          <w:szCs w:val="28"/>
        </w:rPr>
        <w:t>Документами на підставі яких суб’єкти ринку природного газу встановлюють та уточнюють суми дебіторської та кредиторської заборгованостей, що підпадає під дію цього Закону є:</w:t>
      </w:r>
    </w:p>
    <w:p w:rsidR="008F4934" w:rsidRPr="00410CC3" w:rsidRDefault="008F4934" w:rsidP="00082C63">
      <w:pPr>
        <w:pStyle w:val="ab"/>
        <w:numPr>
          <w:ilvl w:val="0"/>
          <w:numId w:val="7"/>
        </w:numPr>
        <w:spacing w:before="120" w:beforeAutospacing="0" w:after="120" w:afterAutospacing="0" w:line="276" w:lineRule="auto"/>
        <w:ind w:left="0" w:firstLine="709"/>
        <w:jc w:val="both"/>
        <w:rPr>
          <w:sz w:val="28"/>
          <w:szCs w:val="28"/>
          <w:lang w:val="uk-UA"/>
        </w:rPr>
      </w:pPr>
      <w:r w:rsidRPr="00410CC3">
        <w:rPr>
          <w:sz w:val="28"/>
          <w:szCs w:val="28"/>
          <w:lang w:val="uk-UA"/>
        </w:rPr>
        <w:t xml:space="preserve">рішення судів, що набрали законної сили, про стягнення з </w:t>
      </w:r>
      <w:r w:rsidR="00B34717" w:rsidRPr="00410CC3">
        <w:rPr>
          <w:sz w:val="28"/>
          <w:szCs w:val="28"/>
          <w:lang w:val="uk-UA"/>
        </w:rPr>
        <w:t>суб’єктів ринку природного газу</w:t>
      </w:r>
      <w:r w:rsidRPr="00410CC3">
        <w:rPr>
          <w:sz w:val="28"/>
          <w:szCs w:val="28"/>
          <w:lang w:val="uk-UA"/>
        </w:rPr>
        <w:t xml:space="preserve"> заборгованості за природний газ та/або послуги з його транспортування, балансування, зберігання, та/або,</w:t>
      </w:r>
    </w:p>
    <w:p w:rsidR="008F4934" w:rsidRPr="00410CC3" w:rsidRDefault="008F4934" w:rsidP="00082C63">
      <w:pPr>
        <w:pStyle w:val="ab"/>
        <w:numPr>
          <w:ilvl w:val="0"/>
          <w:numId w:val="7"/>
        </w:numPr>
        <w:spacing w:before="120" w:beforeAutospacing="0" w:after="120" w:afterAutospacing="0" w:line="276" w:lineRule="auto"/>
        <w:ind w:left="0" w:firstLine="709"/>
        <w:jc w:val="both"/>
        <w:rPr>
          <w:sz w:val="28"/>
          <w:szCs w:val="28"/>
          <w:lang w:val="uk-UA"/>
        </w:rPr>
      </w:pPr>
      <w:r w:rsidRPr="00410CC3">
        <w:rPr>
          <w:sz w:val="28"/>
          <w:szCs w:val="28"/>
          <w:lang w:val="uk-UA"/>
        </w:rPr>
        <w:t xml:space="preserve">рішення судів, що набрали законної сили, про зобов’язання державних колегіальних органів встановити для </w:t>
      </w:r>
      <w:r w:rsidR="00B34717" w:rsidRPr="00410CC3">
        <w:rPr>
          <w:sz w:val="28"/>
          <w:szCs w:val="28"/>
          <w:lang w:val="uk-UA"/>
        </w:rPr>
        <w:t xml:space="preserve">суб’єктів ринку природного газу </w:t>
      </w:r>
      <w:r w:rsidRPr="00410CC3">
        <w:rPr>
          <w:sz w:val="28"/>
          <w:szCs w:val="28"/>
          <w:lang w:val="uk-UA"/>
        </w:rPr>
        <w:t>економічно обґрунтовані тарифи, та/або,</w:t>
      </w:r>
    </w:p>
    <w:p w:rsidR="008F4934" w:rsidRPr="00410CC3" w:rsidRDefault="008F4934" w:rsidP="00082C63">
      <w:pPr>
        <w:pStyle w:val="ab"/>
        <w:numPr>
          <w:ilvl w:val="0"/>
          <w:numId w:val="7"/>
        </w:numPr>
        <w:spacing w:before="120" w:beforeAutospacing="0" w:after="120" w:afterAutospacing="0" w:line="276" w:lineRule="auto"/>
        <w:ind w:left="0" w:firstLine="709"/>
        <w:jc w:val="both"/>
        <w:rPr>
          <w:sz w:val="28"/>
          <w:szCs w:val="28"/>
          <w:lang w:val="uk-UA"/>
        </w:rPr>
      </w:pPr>
      <w:r w:rsidRPr="00410CC3">
        <w:rPr>
          <w:sz w:val="28"/>
          <w:szCs w:val="28"/>
          <w:lang w:val="uk-UA"/>
        </w:rPr>
        <w:t xml:space="preserve">акти звіряння заборгованості між </w:t>
      </w:r>
      <w:r w:rsidR="00B34717" w:rsidRPr="00410CC3">
        <w:rPr>
          <w:sz w:val="28"/>
          <w:szCs w:val="28"/>
          <w:lang w:val="uk-UA"/>
        </w:rPr>
        <w:t xml:space="preserve">суб’єктів ринку природного газу </w:t>
      </w:r>
      <w:r w:rsidRPr="00410CC3">
        <w:rPr>
          <w:sz w:val="28"/>
          <w:szCs w:val="28"/>
          <w:lang w:val="uk-UA"/>
        </w:rPr>
        <w:t>(за відсутності факту звернення до суду) та/або,</w:t>
      </w:r>
    </w:p>
    <w:p w:rsidR="008F4934" w:rsidRPr="00410CC3" w:rsidRDefault="008F4934" w:rsidP="00082C63">
      <w:pPr>
        <w:pStyle w:val="ab"/>
        <w:numPr>
          <w:ilvl w:val="0"/>
          <w:numId w:val="7"/>
        </w:numPr>
        <w:spacing w:before="120" w:beforeAutospacing="0" w:after="120" w:afterAutospacing="0" w:line="276" w:lineRule="auto"/>
        <w:ind w:left="0" w:firstLine="709"/>
        <w:jc w:val="both"/>
        <w:rPr>
          <w:sz w:val="28"/>
          <w:szCs w:val="28"/>
          <w:lang w:val="uk-UA"/>
        </w:rPr>
      </w:pPr>
      <w:r w:rsidRPr="00410CC3">
        <w:rPr>
          <w:sz w:val="28"/>
          <w:szCs w:val="28"/>
          <w:lang w:val="uk-UA"/>
        </w:rPr>
        <w:t xml:space="preserve">бухгалтерські довідки </w:t>
      </w:r>
      <w:r w:rsidR="00B34717" w:rsidRPr="00410CC3">
        <w:rPr>
          <w:sz w:val="28"/>
          <w:szCs w:val="28"/>
          <w:lang w:val="uk-UA"/>
        </w:rPr>
        <w:t xml:space="preserve">суб’єктів ринку природного газу </w:t>
      </w:r>
      <w:r w:rsidRPr="00410CC3">
        <w:rPr>
          <w:sz w:val="28"/>
          <w:szCs w:val="28"/>
          <w:lang w:val="uk-UA"/>
        </w:rPr>
        <w:t>(у разі відмови або ухилення контрагентів від оформлення актів звіряння, а також у відношенні заборгованості побутових споживачів природного газу).</w:t>
      </w:r>
    </w:p>
    <w:p w:rsidR="0026247D" w:rsidRPr="00410CC3" w:rsidRDefault="008F4934" w:rsidP="00082C63">
      <w:pPr>
        <w:pStyle w:val="rvps2"/>
        <w:shd w:val="clear" w:color="auto" w:fill="FFFFFF"/>
        <w:spacing w:before="120" w:beforeAutospacing="0" w:after="120" w:afterAutospacing="0" w:line="276" w:lineRule="auto"/>
        <w:ind w:firstLine="709"/>
        <w:jc w:val="both"/>
        <w:rPr>
          <w:color w:val="000000" w:themeColor="text1"/>
          <w:sz w:val="28"/>
          <w:szCs w:val="28"/>
          <w:lang w:eastAsia="ru-RU"/>
        </w:rPr>
      </w:pPr>
      <w:r w:rsidRPr="00410CC3">
        <w:rPr>
          <w:bCs/>
          <w:color w:val="000000" w:themeColor="text1"/>
          <w:sz w:val="28"/>
          <w:szCs w:val="28"/>
          <w:lang w:eastAsia="ru-RU"/>
        </w:rPr>
        <w:t>Стаття 62.</w:t>
      </w:r>
      <w:r w:rsidRPr="00410CC3">
        <w:rPr>
          <w:color w:val="000000" w:themeColor="text1"/>
          <w:sz w:val="28"/>
          <w:szCs w:val="28"/>
          <w:lang w:eastAsia="ru-RU"/>
        </w:rPr>
        <w:t xml:space="preserve"> Гарантії захисту </w:t>
      </w:r>
      <w:r w:rsidR="00B34717" w:rsidRPr="00410CC3">
        <w:rPr>
          <w:color w:val="000000" w:themeColor="text1"/>
          <w:sz w:val="28"/>
          <w:szCs w:val="28"/>
          <w:lang w:eastAsia="ru-RU"/>
        </w:rPr>
        <w:t xml:space="preserve">прав </w:t>
      </w:r>
      <w:r w:rsidRPr="00410CC3">
        <w:rPr>
          <w:color w:val="000000" w:themeColor="text1"/>
          <w:sz w:val="28"/>
          <w:szCs w:val="28"/>
          <w:lang w:eastAsia="ru-RU"/>
        </w:rPr>
        <w:t xml:space="preserve">суб’єктів ринку природного газу </w:t>
      </w:r>
      <w:r w:rsidR="00B34717" w:rsidRPr="00410CC3">
        <w:rPr>
          <w:color w:val="000000" w:themeColor="text1"/>
          <w:sz w:val="28"/>
          <w:szCs w:val="28"/>
          <w:lang w:eastAsia="ru-RU"/>
        </w:rPr>
        <w:t>на час вжиття заходів забезпечення фінансової стабільності на ринку природного газу</w:t>
      </w:r>
    </w:p>
    <w:p w:rsidR="00B34717" w:rsidRPr="00410CC3" w:rsidRDefault="00B34717" w:rsidP="00082C63">
      <w:pPr>
        <w:pStyle w:val="aa"/>
        <w:numPr>
          <w:ilvl w:val="0"/>
          <w:numId w:val="9"/>
        </w:numPr>
        <w:spacing w:after="120" w:line="276" w:lineRule="auto"/>
        <w:ind w:left="0" w:firstLine="709"/>
        <w:rPr>
          <w:rFonts w:ascii="Times New Roman" w:hAnsi="Times New Roman"/>
          <w:sz w:val="28"/>
          <w:szCs w:val="28"/>
        </w:rPr>
      </w:pPr>
      <w:r w:rsidRPr="00410CC3">
        <w:rPr>
          <w:rFonts w:ascii="Times New Roman" w:hAnsi="Times New Roman"/>
          <w:sz w:val="28"/>
          <w:szCs w:val="28"/>
        </w:rPr>
        <w:t xml:space="preserve">З метою забезпечення виконання процедур погашення (списання) заборгованості на умовах визначених даним Розділом, встановлюється </w:t>
      </w:r>
      <w:r w:rsidRPr="00410CC3">
        <w:rPr>
          <w:rFonts w:ascii="Times New Roman" w:hAnsi="Times New Roman"/>
          <w:sz w:val="28"/>
          <w:szCs w:val="28"/>
        </w:rPr>
        <w:lastRenderedPageBreak/>
        <w:t xml:space="preserve">заборона на примусове стягнення заборгованості суб’єктів ринку природного газу, визначеної статтею 60 даного Закону. </w:t>
      </w:r>
    </w:p>
    <w:p w:rsidR="00B34717" w:rsidRPr="00410CC3" w:rsidRDefault="00B34717" w:rsidP="00082C63">
      <w:pPr>
        <w:pStyle w:val="aa"/>
        <w:numPr>
          <w:ilvl w:val="0"/>
          <w:numId w:val="9"/>
        </w:numPr>
        <w:spacing w:after="120" w:line="276" w:lineRule="auto"/>
        <w:ind w:left="0" w:firstLine="709"/>
        <w:rPr>
          <w:rFonts w:ascii="Times New Roman" w:hAnsi="Times New Roman"/>
          <w:sz w:val="28"/>
          <w:szCs w:val="28"/>
        </w:rPr>
      </w:pPr>
      <w:r w:rsidRPr="00410CC3">
        <w:rPr>
          <w:rFonts w:ascii="Times New Roman" w:hAnsi="Times New Roman"/>
          <w:sz w:val="28"/>
          <w:szCs w:val="28"/>
        </w:rPr>
        <w:t>Виконавчі провадження, предметом яких є виконання судових рішень про стягнення заборгованості, що підлягає погашенню (списанню) на умовах визначених даним Розділом, підлягають зупиненню, а після списання такої заборгованості підлягають закінченню.</w:t>
      </w:r>
    </w:p>
    <w:p w:rsidR="00B34717" w:rsidRPr="00410CC3" w:rsidRDefault="00B34717" w:rsidP="00082C63">
      <w:pPr>
        <w:pStyle w:val="aa"/>
        <w:numPr>
          <w:ilvl w:val="0"/>
          <w:numId w:val="9"/>
        </w:numPr>
        <w:spacing w:after="120" w:line="276" w:lineRule="auto"/>
        <w:ind w:left="0" w:firstLine="709"/>
        <w:rPr>
          <w:rFonts w:ascii="Times New Roman" w:hAnsi="Times New Roman"/>
          <w:sz w:val="28"/>
          <w:szCs w:val="28"/>
        </w:rPr>
      </w:pPr>
      <w:r w:rsidRPr="00410CC3">
        <w:rPr>
          <w:rFonts w:ascii="Times New Roman" w:hAnsi="Times New Roman"/>
          <w:sz w:val="28"/>
          <w:szCs w:val="28"/>
        </w:rPr>
        <w:t>Не може бути порушено провадження у справі про банкрутство за заявою із безспірними грошовими вимогами, щодо стягнення заборгованості, яка є предметом погашення (списання) на умовах даного Розділу.»</w:t>
      </w:r>
    </w:p>
    <w:p w:rsidR="00BB20F9" w:rsidRPr="00410CC3" w:rsidRDefault="00BB20F9" w:rsidP="00082C63">
      <w:pPr>
        <w:pStyle w:val="aa"/>
        <w:spacing w:after="120" w:line="276" w:lineRule="auto"/>
        <w:ind w:firstLine="709"/>
        <w:rPr>
          <w:rFonts w:ascii="Times New Roman" w:hAnsi="Times New Roman"/>
          <w:sz w:val="28"/>
          <w:szCs w:val="28"/>
        </w:rPr>
      </w:pPr>
      <w:r w:rsidRPr="00410CC3">
        <w:rPr>
          <w:rFonts w:ascii="Times New Roman" w:hAnsi="Times New Roman"/>
          <w:sz w:val="28"/>
          <w:szCs w:val="28"/>
        </w:rPr>
        <w:t>ІІ. Внести до Закону України «Про виконавче провадження» (Відомості Верховної Ради України, 2016 р., № 30, ст. 542) такі зміни:</w:t>
      </w:r>
    </w:p>
    <w:p w:rsidR="00BB20F9" w:rsidRPr="00410CC3" w:rsidRDefault="00BB20F9"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bookmarkStart w:id="5" w:name="n90"/>
      <w:bookmarkEnd w:id="5"/>
      <w:r w:rsidRPr="00410CC3">
        <w:rPr>
          <w:rFonts w:ascii="Times New Roman" w:eastAsia="Times New Roman" w:hAnsi="Times New Roman" w:cs="Times New Roman"/>
          <w:color w:val="000000" w:themeColor="text1"/>
          <w:sz w:val="28"/>
          <w:szCs w:val="28"/>
          <w:lang w:eastAsia="ru-RU"/>
        </w:rPr>
        <w:t>1) частину п’яту статті 27 доповнити пунктом 7 такого змісту:</w:t>
      </w:r>
    </w:p>
    <w:p w:rsidR="00BB20F9" w:rsidRPr="00410CC3" w:rsidRDefault="00BB20F9"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bookmarkStart w:id="6" w:name="n91"/>
      <w:bookmarkEnd w:id="6"/>
      <w:r w:rsidRPr="00410CC3">
        <w:rPr>
          <w:rFonts w:ascii="Times New Roman" w:eastAsia="Times New Roman" w:hAnsi="Times New Roman" w:cs="Times New Roman"/>
          <w:color w:val="000000" w:themeColor="text1"/>
          <w:sz w:val="28"/>
          <w:szCs w:val="28"/>
          <w:lang w:eastAsia="ru-RU"/>
        </w:rPr>
        <w:t xml:space="preserve">«7) за виконавчими документами про стягнення заборгованості, що підлягає врегулюванню відповідно до Розділу </w:t>
      </w:r>
      <w:r w:rsidR="000D76B5" w:rsidRPr="00410CC3">
        <w:rPr>
          <w:rFonts w:ascii="Times New Roman" w:eastAsia="Times New Roman" w:hAnsi="Times New Roman" w:cs="Times New Roman"/>
          <w:color w:val="000000" w:themeColor="text1"/>
          <w:sz w:val="28"/>
          <w:szCs w:val="28"/>
          <w:lang w:eastAsia="ru-RU"/>
        </w:rPr>
        <w:t>VI</w:t>
      </w:r>
      <w:r w:rsidR="000D76B5" w:rsidRPr="00410CC3">
        <w:rPr>
          <w:rFonts w:ascii="Times New Roman" w:eastAsia="Times New Roman" w:hAnsi="Times New Roman" w:cs="Times New Roman"/>
          <w:color w:val="000000" w:themeColor="text1"/>
          <w:sz w:val="28"/>
          <w:szCs w:val="28"/>
          <w:vertAlign w:val="superscript"/>
          <w:lang w:eastAsia="ru-RU"/>
        </w:rPr>
        <w:t>1</w:t>
      </w:r>
      <w:r w:rsidRPr="00410CC3">
        <w:rPr>
          <w:rFonts w:ascii="Times New Roman" w:eastAsia="Times New Roman" w:hAnsi="Times New Roman" w:cs="Times New Roman"/>
          <w:color w:val="000000" w:themeColor="text1"/>
          <w:sz w:val="28"/>
          <w:szCs w:val="28"/>
          <w:lang w:eastAsia="ru-RU"/>
        </w:rPr>
        <w:t xml:space="preserve"> Закону України «Про ринок природного газу»;</w:t>
      </w:r>
    </w:p>
    <w:p w:rsidR="00BB20F9" w:rsidRPr="00410CC3" w:rsidRDefault="00BB20F9"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bookmarkStart w:id="7" w:name="n92"/>
      <w:bookmarkEnd w:id="7"/>
      <w:r w:rsidRPr="00410CC3">
        <w:rPr>
          <w:rFonts w:ascii="Times New Roman" w:eastAsia="Times New Roman" w:hAnsi="Times New Roman" w:cs="Times New Roman"/>
          <w:color w:val="000000" w:themeColor="text1"/>
          <w:sz w:val="28"/>
          <w:szCs w:val="28"/>
          <w:lang w:eastAsia="ru-RU"/>
        </w:rPr>
        <w:t xml:space="preserve">2) </w:t>
      </w:r>
      <w:bookmarkStart w:id="8" w:name="n93"/>
      <w:bookmarkEnd w:id="8"/>
      <w:r w:rsidRPr="00410CC3">
        <w:rPr>
          <w:rFonts w:ascii="Times New Roman" w:eastAsia="Times New Roman" w:hAnsi="Times New Roman" w:cs="Times New Roman"/>
          <w:color w:val="000000" w:themeColor="text1"/>
          <w:sz w:val="28"/>
          <w:szCs w:val="28"/>
          <w:lang w:eastAsia="ru-RU"/>
        </w:rPr>
        <w:t>частину першу статті 34 доповнити пунктом 15 такого змісту:</w:t>
      </w:r>
      <w:bookmarkStart w:id="9" w:name="n94"/>
      <w:bookmarkEnd w:id="9"/>
    </w:p>
    <w:p w:rsidR="00BB20F9" w:rsidRPr="00410CC3" w:rsidRDefault="00BB20F9" w:rsidP="00082C63">
      <w:pPr>
        <w:spacing w:before="120" w:after="120" w:line="276" w:lineRule="auto"/>
        <w:ind w:firstLine="709"/>
        <w:jc w:val="both"/>
        <w:rPr>
          <w:rFonts w:ascii="Times New Roman" w:hAnsi="Times New Roman" w:cs="Times New Roman"/>
          <w:sz w:val="28"/>
          <w:szCs w:val="28"/>
        </w:rPr>
      </w:pPr>
      <w:r w:rsidRPr="00410CC3">
        <w:rPr>
          <w:rFonts w:ascii="Times New Roman" w:eastAsia="Times New Roman" w:hAnsi="Times New Roman" w:cs="Times New Roman"/>
          <w:color w:val="000000" w:themeColor="text1"/>
          <w:sz w:val="28"/>
          <w:szCs w:val="28"/>
          <w:lang w:eastAsia="ru-RU"/>
        </w:rPr>
        <w:t xml:space="preserve">«15) якщо сума, що стягується підлягає врегулюванню відповідно до процедур передбачених </w:t>
      </w:r>
      <w:r w:rsidR="0044548C" w:rsidRPr="00410CC3">
        <w:rPr>
          <w:rFonts w:ascii="Times New Roman" w:eastAsia="Times New Roman" w:hAnsi="Times New Roman" w:cs="Times New Roman"/>
          <w:color w:val="000000" w:themeColor="text1"/>
          <w:sz w:val="28"/>
          <w:szCs w:val="28"/>
          <w:lang w:eastAsia="ru-RU"/>
        </w:rPr>
        <w:t xml:space="preserve">Розділом </w:t>
      </w:r>
      <w:r w:rsidR="000D76B5" w:rsidRPr="00410CC3">
        <w:rPr>
          <w:rFonts w:ascii="Times New Roman" w:eastAsia="Times New Roman" w:hAnsi="Times New Roman" w:cs="Times New Roman"/>
          <w:color w:val="000000" w:themeColor="text1"/>
          <w:sz w:val="28"/>
          <w:szCs w:val="28"/>
          <w:lang w:eastAsia="ru-RU"/>
        </w:rPr>
        <w:t>VI</w:t>
      </w:r>
      <w:r w:rsidR="000D76B5" w:rsidRPr="00410CC3">
        <w:rPr>
          <w:rFonts w:ascii="Times New Roman" w:eastAsia="Times New Roman" w:hAnsi="Times New Roman" w:cs="Times New Roman"/>
          <w:color w:val="000000" w:themeColor="text1"/>
          <w:sz w:val="28"/>
          <w:szCs w:val="28"/>
          <w:vertAlign w:val="superscript"/>
          <w:lang w:eastAsia="ru-RU"/>
        </w:rPr>
        <w:t>1</w:t>
      </w:r>
      <w:r w:rsidR="000D76B5" w:rsidRPr="00410CC3">
        <w:rPr>
          <w:rFonts w:ascii="Times New Roman" w:eastAsia="Times New Roman" w:hAnsi="Times New Roman" w:cs="Times New Roman"/>
          <w:color w:val="000000" w:themeColor="text1"/>
          <w:sz w:val="28"/>
          <w:szCs w:val="28"/>
          <w:lang w:eastAsia="ru-RU"/>
        </w:rPr>
        <w:t xml:space="preserve"> </w:t>
      </w:r>
      <w:r w:rsidR="0044548C" w:rsidRPr="00410CC3">
        <w:rPr>
          <w:rFonts w:ascii="Times New Roman" w:eastAsia="Times New Roman" w:hAnsi="Times New Roman" w:cs="Times New Roman"/>
          <w:color w:val="000000" w:themeColor="text1"/>
          <w:sz w:val="28"/>
          <w:szCs w:val="28"/>
          <w:lang w:eastAsia="ru-RU"/>
        </w:rPr>
        <w:t>Закону України «Про ринок природного газу</w:t>
      </w:r>
      <w:r w:rsidRPr="00410CC3">
        <w:rPr>
          <w:rFonts w:ascii="Times New Roman" w:eastAsia="Times New Roman" w:hAnsi="Times New Roman" w:cs="Times New Roman"/>
          <w:color w:val="000000" w:themeColor="text1"/>
          <w:sz w:val="28"/>
          <w:szCs w:val="28"/>
          <w:lang w:eastAsia="ru-RU"/>
        </w:rPr>
        <w:t>», на строк необхідний для</w:t>
      </w:r>
      <w:r w:rsidRPr="00410CC3">
        <w:rPr>
          <w:rFonts w:ascii="Times New Roman" w:hAnsi="Times New Roman" w:cs="Times New Roman"/>
          <w:sz w:val="28"/>
          <w:szCs w:val="28"/>
        </w:rPr>
        <w:t xml:space="preserve"> врегулювання (розстрочення/списання) такої заборгованості;»</w:t>
      </w:r>
      <w:bookmarkStart w:id="10" w:name="n95"/>
      <w:bookmarkStart w:id="11" w:name="n97"/>
      <w:bookmarkEnd w:id="10"/>
      <w:bookmarkEnd w:id="11"/>
    </w:p>
    <w:p w:rsidR="00BB20F9" w:rsidRPr="00410CC3" w:rsidRDefault="00BB20F9" w:rsidP="00082C63">
      <w:pPr>
        <w:spacing w:before="120" w:after="120" w:line="276" w:lineRule="auto"/>
        <w:ind w:firstLine="709"/>
        <w:jc w:val="both"/>
        <w:rPr>
          <w:rFonts w:ascii="Times New Roman" w:hAnsi="Times New Roman" w:cs="Times New Roman"/>
          <w:sz w:val="28"/>
          <w:szCs w:val="28"/>
        </w:rPr>
      </w:pPr>
      <w:r w:rsidRPr="00410CC3">
        <w:rPr>
          <w:rFonts w:ascii="Times New Roman" w:hAnsi="Times New Roman" w:cs="Times New Roman"/>
          <w:sz w:val="28"/>
          <w:szCs w:val="28"/>
        </w:rPr>
        <w:t>3) в першому реченні частини четвертої статті 35</w:t>
      </w:r>
      <w:bookmarkStart w:id="12" w:name="n98"/>
      <w:bookmarkEnd w:id="12"/>
      <w:r w:rsidR="0044548C" w:rsidRPr="00410CC3">
        <w:rPr>
          <w:rFonts w:ascii="Times New Roman" w:hAnsi="Times New Roman" w:cs="Times New Roman"/>
          <w:sz w:val="28"/>
          <w:szCs w:val="28"/>
        </w:rPr>
        <w:t xml:space="preserve"> </w:t>
      </w:r>
      <w:r w:rsidRPr="00410CC3">
        <w:rPr>
          <w:rFonts w:ascii="Times New Roman" w:hAnsi="Times New Roman" w:cs="Times New Roman"/>
          <w:sz w:val="28"/>
          <w:szCs w:val="28"/>
        </w:rPr>
        <w:t>слова та цифри «крім випадку, передбаченого пунктом 10 частини першої статті 34 цього Закону» викласти</w:t>
      </w:r>
      <w:r w:rsidR="0044548C" w:rsidRPr="00410CC3">
        <w:rPr>
          <w:rFonts w:ascii="Times New Roman" w:hAnsi="Times New Roman" w:cs="Times New Roman"/>
          <w:sz w:val="28"/>
          <w:szCs w:val="28"/>
        </w:rPr>
        <w:t>:</w:t>
      </w:r>
      <w:r w:rsidRPr="00410CC3">
        <w:rPr>
          <w:rFonts w:ascii="Times New Roman" w:hAnsi="Times New Roman" w:cs="Times New Roman"/>
          <w:sz w:val="28"/>
          <w:szCs w:val="28"/>
        </w:rPr>
        <w:t xml:space="preserve"> «крім випадків, передбачених пунктами 10, 15 частини першої статті 34 цього Закону»;</w:t>
      </w:r>
      <w:bookmarkStart w:id="13" w:name="n99"/>
      <w:bookmarkStart w:id="14" w:name="n101"/>
      <w:bookmarkEnd w:id="13"/>
      <w:bookmarkEnd w:id="14"/>
    </w:p>
    <w:p w:rsidR="00BB20F9" w:rsidRPr="00410CC3" w:rsidRDefault="00BB20F9" w:rsidP="00082C63">
      <w:pPr>
        <w:spacing w:before="120" w:after="120" w:line="276" w:lineRule="auto"/>
        <w:ind w:firstLine="709"/>
        <w:jc w:val="both"/>
        <w:rPr>
          <w:rFonts w:ascii="Times New Roman" w:eastAsia="Times New Roman" w:hAnsi="Times New Roman" w:cs="Times New Roman"/>
          <w:color w:val="000000" w:themeColor="text1"/>
          <w:sz w:val="28"/>
          <w:szCs w:val="28"/>
          <w:lang w:eastAsia="ru-RU"/>
        </w:rPr>
      </w:pPr>
      <w:r w:rsidRPr="00410CC3">
        <w:rPr>
          <w:rFonts w:ascii="Times New Roman" w:hAnsi="Times New Roman" w:cs="Times New Roman"/>
          <w:sz w:val="28"/>
          <w:szCs w:val="28"/>
        </w:rPr>
        <w:t>4</w:t>
      </w:r>
      <w:r w:rsidRPr="00410CC3">
        <w:rPr>
          <w:rFonts w:ascii="Times New Roman" w:eastAsia="Times New Roman" w:hAnsi="Times New Roman" w:cs="Times New Roman"/>
          <w:color w:val="000000" w:themeColor="text1"/>
          <w:sz w:val="28"/>
          <w:szCs w:val="28"/>
          <w:lang w:eastAsia="ru-RU"/>
        </w:rPr>
        <w:t>) частину першу статті 39 доповнити пунктом 17 такого змісту:</w:t>
      </w:r>
    </w:p>
    <w:p w:rsidR="005163C0" w:rsidRPr="00082C63" w:rsidRDefault="00BB20F9" w:rsidP="00082C63">
      <w:pPr>
        <w:spacing w:before="120" w:after="120" w:line="276" w:lineRule="auto"/>
        <w:ind w:firstLine="709"/>
        <w:jc w:val="both"/>
        <w:rPr>
          <w:rFonts w:ascii="Times New Roman" w:hAnsi="Times New Roman" w:cs="Times New Roman"/>
          <w:sz w:val="28"/>
          <w:szCs w:val="28"/>
        </w:rPr>
      </w:pPr>
      <w:bookmarkStart w:id="15" w:name="n102"/>
      <w:bookmarkEnd w:id="15"/>
      <w:r w:rsidRPr="00410CC3">
        <w:rPr>
          <w:rFonts w:ascii="Times New Roman" w:eastAsia="Times New Roman" w:hAnsi="Times New Roman" w:cs="Times New Roman"/>
          <w:color w:val="000000" w:themeColor="text1"/>
          <w:sz w:val="28"/>
          <w:szCs w:val="28"/>
          <w:lang w:eastAsia="ru-RU"/>
        </w:rPr>
        <w:t>«17) погашення</w:t>
      </w:r>
      <w:r w:rsidR="0044548C" w:rsidRPr="00410CC3">
        <w:rPr>
          <w:rFonts w:ascii="Times New Roman" w:eastAsia="Times New Roman" w:hAnsi="Times New Roman" w:cs="Times New Roman"/>
          <w:color w:val="000000" w:themeColor="text1"/>
          <w:sz w:val="28"/>
          <w:szCs w:val="28"/>
          <w:lang w:eastAsia="ru-RU"/>
        </w:rPr>
        <w:t xml:space="preserve"> (</w:t>
      </w:r>
      <w:r w:rsidRPr="00410CC3">
        <w:rPr>
          <w:rFonts w:ascii="Times New Roman" w:eastAsia="Times New Roman" w:hAnsi="Times New Roman" w:cs="Times New Roman"/>
          <w:color w:val="000000" w:themeColor="text1"/>
          <w:sz w:val="28"/>
          <w:szCs w:val="28"/>
          <w:lang w:eastAsia="ru-RU"/>
        </w:rPr>
        <w:t>списання</w:t>
      </w:r>
      <w:r w:rsidR="0044548C" w:rsidRPr="00410CC3">
        <w:rPr>
          <w:rFonts w:ascii="Times New Roman" w:eastAsia="Times New Roman" w:hAnsi="Times New Roman" w:cs="Times New Roman"/>
          <w:color w:val="000000" w:themeColor="text1"/>
          <w:sz w:val="28"/>
          <w:szCs w:val="28"/>
          <w:lang w:eastAsia="ru-RU"/>
        </w:rPr>
        <w:t>)</w:t>
      </w:r>
      <w:r w:rsidRPr="00410CC3">
        <w:rPr>
          <w:rFonts w:ascii="Times New Roman" w:eastAsia="Times New Roman" w:hAnsi="Times New Roman" w:cs="Times New Roman"/>
          <w:color w:val="000000" w:themeColor="text1"/>
          <w:sz w:val="28"/>
          <w:szCs w:val="28"/>
          <w:lang w:eastAsia="ru-RU"/>
        </w:rPr>
        <w:t xml:space="preserve"> згідно із </w:t>
      </w:r>
      <w:r w:rsidR="0044548C" w:rsidRPr="00410CC3">
        <w:rPr>
          <w:rFonts w:ascii="Times New Roman" w:eastAsia="Times New Roman" w:hAnsi="Times New Roman" w:cs="Times New Roman"/>
          <w:color w:val="000000" w:themeColor="text1"/>
          <w:sz w:val="28"/>
          <w:szCs w:val="28"/>
          <w:lang w:eastAsia="ru-RU"/>
        </w:rPr>
        <w:t xml:space="preserve">Розділом </w:t>
      </w:r>
      <w:r w:rsidR="000D76B5" w:rsidRPr="00410CC3">
        <w:rPr>
          <w:rFonts w:ascii="Times New Roman" w:eastAsia="Times New Roman" w:hAnsi="Times New Roman" w:cs="Times New Roman"/>
          <w:color w:val="000000" w:themeColor="text1"/>
          <w:sz w:val="28"/>
          <w:szCs w:val="28"/>
          <w:lang w:eastAsia="ru-RU"/>
        </w:rPr>
        <w:t>VI</w:t>
      </w:r>
      <w:r w:rsidR="000D76B5" w:rsidRPr="00410CC3">
        <w:rPr>
          <w:rFonts w:ascii="Times New Roman" w:eastAsia="Times New Roman" w:hAnsi="Times New Roman" w:cs="Times New Roman"/>
          <w:color w:val="000000" w:themeColor="text1"/>
          <w:sz w:val="28"/>
          <w:szCs w:val="28"/>
          <w:vertAlign w:val="superscript"/>
          <w:lang w:eastAsia="ru-RU"/>
        </w:rPr>
        <w:t>1</w:t>
      </w:r>
      <w:r w:rsidR="000D76B5" w:rsidRPr="00410CC3">
        <w:rPr>
          <w:rFonts w:ascii="Times New Roman" w:eastAsia="Times New Roman" w:hAnsi="Times New Roman" w:cs="Times New Roman"/>
          <w:color w:val="000000" w:themeColor="text1"/>
          <w:sz w:val="28"/>
          <w:szCs w:val="28"/>
          <w:lang w:eastAsia="ru-RU"/>
        </w:rPr>
        <w:t xml:space="preserve"> </w:t>
      </w:r>
      <w:r w:rsidR="0044548C" w:rsidRPr="00410CC3">
        <w:rPr>
          <w:rFonts w:ascii="Times New Roman" w:eastAsia="Times New Roman" w:hAnsi="Times New Roman" w:cs="Times New Roman"/>
          <w:color w:val="000000" w:themeColor="text1"/>
          <w:sz w:val="28"/>
          <w:szCs w:val="28"/>
          <w:lang w:eastAsia="ru-RU"/>
        </w:rPr>
        <w:t xml:space="preserve">Закону України «Про ринок природного газу» </w:t>
      </w:r>
      <w:r w:rsidRPr="00410CC3">
        <w:rPr>
          <w:rFonts w:ascii="Times New Roman" w:eastAsia="Times New Roman" w:hAnsi="Times New Roman" w:cs="Times New Roman"/>
          <w:color w:val="000000" w:themeColor="text1"/>
          <w:sz w:val="28"/>
          <w:szCs w:val="28"/>
          <w:lang w:eastAsia="ru-RU"/>
        </w:rPr>
        <w:t>боргу, неустойки (штрафів, пені),</w:t>
      </w:r>
      <w:r w:rsidRPr="00410CC3">
        <w:rPr>
          <w:rFonts w:ascii="Times New Roman" w:hAnsi="Times New Roman" w:cs="Times New Roman"/>
          <w:sz w:val="28"/>
          <w:szCs w:val="28"/>
        </w:rPr>
        <w:t xml:space="preserve"> інших штрафних, фінансових санкцій, а також інфляційних нарахувань і процентів річних, нарахованих на заборгованість учасників процедури врегулювання заборгованості, що підлягали виконанню на підставі виконавчого документа за судовим </w:t>
      </w:r>
      <w:r w:rsidRPr="00082C63">
        <w:rPr>
          <w:rFonts w:ascii="Times New Roman" w:hAnsi="Times New Roman" w:cs="Times New Roman"/>
          <w:sz w:val="28"/>
          <w:szCs w:val="28"/>
        </w:rPr>
        <w:t>рішенням»;</w:t>
      </w:r>
      <w:bookmarkStart w:id="16" w:name="n103"/>
      <w:bookmarkEnd w:id="16"/>
    </w:p>
    <w:p w:rsidR="00BB20F9" w:rsidRPr="00082C63" w:rsidRDefault="005163C0" w:rsidP="00082C63">
      <w:pPr>
        <w:pStyle w:val="aa"/>
        <w:spacing w:after="120" w:line="276" w:lineRule="auto"/>
        <w:ind w:firstLine="709"/>
        <w:rPr>
          <w:rFonts w:ascii="Times New Roman" w:hAnsi="Times New Roman"/>
          <w:sz w:val="28"/>
          <w:szCs w:val="28"/>
        </w:rPr>
      </w:pPr>
      <w:r w:rsidRPr="00082C63">
        <w:rPr>
          <w:rFonts w:ascii="Times New Roman" w:hAnsi="Times New Roman"/>
          <w:sz w:val="28"/>
          <w:szCs w:val="28"/>
        </w:rPr>
        <w:t xml:space="preserve">5) </w:t>
      </w:r>
      <w:r w:rsidR="00BB20F9" w:rsidRPr="00082C63">
        <w:rPr>
          <w:rFonts w:ascii="Times New Roman" w:hAnsi="Times New Roman"/>
          <w:sz w:val="28"/>
          <w:szCs w:val="28"/>
        </w:rPr>
        <w:t xml:space="preserve">в абзаці другому частини другої статті 59 слова і цифри «а також у випадку, передбаченому пунктом 10 частини першої статті 34 цього Закону» </w:t>
      </w:r>
      <w:r w:rsidR="00BB20F9" w:rsidRPr="00082C63">
        <w:rPr>
          <w:rFonts w:ascii="Times New Roman" w:hAnsi="Times New Roman"/>
          <w:sz w:val="28"/>
          <w:szCs w:val="28"/>
        </w:rPr>
        <w:lastRenderedPageBreak/>
        <w:t>викласти</w:t>
      </w:r>
      <w:r w:rsidR="0044548C" w:rsidRPr="00082C63">
        <w:rPr>
          <w:rFonts w:ascii="Times New Roman" w:hAnsi="Times New Roman"/>
          <w:sz w:val="28"/>
          <w:szCs w:val="28"/>
        </w:rPr>
        <w:t xml:space="preserve">: </w:t>
      </w:r>
      <w:r w:rsidR="00BB20F9" w:rsidRPr="00082C63">
        <w:rPr>
          <w:rFonts w:ascii="Times New Roman" w:hAnsi="Times New Roman"/>
          <w:sz w:val="28"/>
          <w:szCs w:val="28"/>
        </w:rPr>
        <w:t>«а також у випадку, передбаченому пунктами 10, 15 частини першої статті 34 цього Закону».</w:t>
      </w:r>
    </w:p>
    <w:p w:rsidR="00326100" w:rsidRPr="00082C63" w:rsidRDefault="0044548C" w:rsidP="00082C63">
      <w:pPr>
        <w:pStyle w:val="aa"/>
        <w:spacing w:after="120" w:line="276" w:lineRule="auto"/>
        <w:ind w:firstLine="709"/>
        <w:rPr>
          <w:rFonts w:ascii="Times New Roman" w:hAnsi="Times New Roman"/>
          <w:bCs/>
          <w:color w:val="000000" w:themeColor="text1"/>
          <w:sz w:val="28"/>
          <w:szCs w:val="28"/>
        </w:rPr>
      </w:pPr>
      <w:r w:rsidRPr="00082C63">
        <w:rPr>
          <w:rFonts w:ascii="Times New Roman" w:hAnsi="Times New Roman"/>
          <w:sz w:val="28"/>
          <w:szCs w:val="28"/>
        </w:rPr>
        <w:t xml:space="preserve">ІІІ. </w:t>
      </w:r>
      <w:r w:rsidR="00326100" w:rsidRPr="00082C63">
        <w:rPr>
          <w:rFonts w:ascii="Times New Roman" w:hAnsi="Times New Roman"/>
          <w:bCs/>
          <w:color w:val="000000" w:themeColor="text1"/>
          <w:sz w:val="28"/>
          <w:szCs w:val="28"/>
        </w:rPr>
        <w:t>Прикінцеві та перехідні положення</w:t>
      </w:r>
    </w:p>
    <w:p w:rsidR="00326100" w:rsidRPr="00082C63" w:rsidRDefault="00326100" w:rsidP="00082C63">
      <w:pPr>
        <w:spacing w:before="120" w:after="120" w:line="276" w:lineRule="auto"/>
        <w:ind w:firstLine="709"/>
        <w:jc w:val="both"/>
        <w:rPr>
          <w:rFonts w:ascii="Times New Roman" w:hAnsi="Times New Roman" w:cs="Times New Roman"/>
          <w:color w:val="000000" w:themeColor="text1"/>
          <w:sz w:val="28"/>
          <w:szCs w:val="28"/>
        </w:rPr>
      </w:pPr>
      <w:r w:rsidRPr="00082C63">
        <w:rPr>
          <w:rFonts w:ascii="Times New Roman" w:hAnsi="Times New Roman" w:cs="Times New Roman"/>
          <w:color w:val="000000" w:themeColor="text1"/>
          <w:sz w:val="28"/>
          <w:szCs w:val="28"/>
        </w:rPr>
        <w:t>1. Цей Закон набирає чинності з дня, наступного за днем його опублікування.</w:t>
      </w:r>
    </w:p>
    <w:p w:rsidR="00326100" w:rsidRPr="00082C63" w:rsidRDefault="0026247D" w:rsidP="00082C63">
      <w:pPr>
        <w:spacing w:before="120" w:after="120" w:line="276" w:lineRule="auto"/>
        <w:ind w:firstLine="709"/>
        <w:jc w:val="both"/>
        <w:rPr>
          <w:rFonts w:ascii="Times New Roman" w:hAnsi="Times New Roman" w:cs="Times New Roman"/>
          <w:color w:val="000000" w:themeColor="text1"/>
          <w:sz w:val="28"/>
          <w:szCs w:val="28"/>
        </w:rPr>
      </w:pPr>
      <w:r w:rsidRPr="00082C63">
        <w:rPr>
          <w:rFonts w:ascii="Times New Roman" w:hAnsi="Times New Roman" w:cs="Times New Roman"/>
          <w:color w:val="000000" w:themeColor="text1"/>
          <w:sz w:val="28"/>
          <w:szCs w:val="28"/>
        </w:rPr>
        <w:t>2</w:t>
      </w:r>
      <w:r w:rsidR="00326100" w:rsidRPr="00082C63">
        <w:rPr>
          <w:rFonts w:ascii="Times New Roman" w:hAnsi="Times New Roman" w:cs="Times New Roman"/>
          <w:color w:val="000000" w:themeColor="text1"/>
          <w:sz w:val="28"/>
          <w:szCs w:val="28"/>
        </w:rPr>
        <w:t>. Кабінету Міністрів України протягом двох місяців з дати набрання чинності Законом:</w:t>
      </w:r>
    </w:p>
    <w:p w:rsidR="00326100" w:rsidRPr="00082C63" w:rsidRDefault="00326100" w:rsidP="00082C63">
      <w:pPr>
        <w:spacing w:before="120" w:after="120" w:line="276" w:lineRule="auto"/>
        <w:ind w:firstLine="709"/>
        <w:jc w:val="both"/>
        <w:rPr>
          <w:rFonts w:ascii="Times New Roman" w:hAnsi="Times New Roman" w:cs="Times New Roman"/>
          <w:color w:val="000000" w:themeColor="text1"/>
          <w:sz w:val="28"/>
          <w:szCs w:val="28"/>
        </w:rPr>
      </w:pPr>
      <w:r w:rsidRPr="00082C63">
        <w:rPr>
          <w:rFonts w:ascii="Times New Roman" w:hAnsi="Times New Roman" w:cs="Times New Roman"/>
          <w:color w:val="000000" w:themeColor="text1"/>
          <w:sz w:val="28"/>
          <w:szCs w:val="28"/>
        </w:rPr>
        <w:t>привести свої нормативно-правові акти у відповідність із цим Законом;</w:t>
      </w:r>
    </w:p>
    <w:p w:rsidR="00943590" w:rsidRDefault="00326100" w:rsidP="00082C63">
      <w:pPr>
        <w:spacing w:before="120" w:after="120" w:line="240" w:lineRule="auto"/>
        <w:ind w:firstLine="709"/>
        <w:jc w:val="both"/>
        <w:rPr>
          <w:rFonts w:ascii="Times New Roman" w:hAnsi="Times New Roman" w:cs="Times New Roman"/>
          <w:color w:val="000000" w:themeColor="text1"/>
          <w:sz w:val="28"/>
          <w:szCs w:val="28"/>
        </w:rPr>
      </w:pPr>
      <w:r w:rsidRPr="00082C63">
        <w:rPr>
          <w:rFonts w:ascii="Times New Roman" w:hAnsi="Times New Roman" w:cs="Times New Roman"/>
          <w:color w:val="000000" w:themeColor="text1"/>
          <w:sz w:val="28"/>
          <w:szCs w:val="28"/>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082C63" w:rsidRDefault="00082C63" w:rsidP="00082C63">
      <w:pPr>
        <w:spacing w:before="120" w:after="120" w:line="240" w:lineRule="auto"/>
        <w:ind w:firstLine="709"/>
        <w:jc w:val="both"/>
        <w:rPr>
          <w:rFonts w:ascii="Times New Roman" w:hAnsi="Times New Roman" w:cs="Times New Roman"/>
          <w:color w:val="000000" w:themeColor="text1"/>
          <w:sz w:val="28"/>
          <w:szCs w:val="28"/>
        </w:rPr>
      </w:pPr>
    </w:p>
    <w:p w:rsidR="00082C63" w:rsidRDefault="00082C63" w:rsidP="00082C63">
      <w:pPr>
        <w:spacing w:before="120" w:after="120" w:line="240" w:lineRule="auto"/>
        <w:ind w:firstLine="709"/>
        <w:jc w:val="both"/>
        <w:rPr>
          <w:rFonts w:ascii="Times New Roman" w:hAnsi="Times New Roman" w:cs="Times New Roman"/>
          <w:color w:val="000000" w:themeColor="text1"/>
          <w:sz w:val="28"/>
          <w:szCs w:val="28"/>
        </w:rPr>
      </w:pPr>
    </w:p>
    <w:p w:rsidR="00082C63" w:rsidRPr="00082C63" w:rsidRDefault="00082C63" w:rsidP="00082C63">
      <w:pPr>
        <w:spacing w:before="120" w:after="120" w:line="240" w:lineRule="auto"/>
        <w:ind w:firstLine="709"/>
        <w:jc w:val="both"/>
        <w:rPr>
          <w:rFonts w:ascii="Times New Roman" w:hAnsi="Times New Roman" w:cs="Times New Roman"/>
          <w:color w:val="000000" w:themeColor="text1"/>
          <w:sz w:val="28"/>
          <w:szCs w:val="28"/>
        </w:rPr>
      </w:pPr>
    </w:p>
    <w:p w:rsidR="00332ED8" w:rsidRPr="00082C63" w:rsidRDefault="00BA3DC5" w:rsidP="00082C63">
      <w:pPr>
        <w:spacing w:before="120" w:after="120" w:line="240" w:lineRule="auto"/>
        <w:ind w:firstLine="426"/>
        <w:jc w:val="both"/>
        <w:rPr>
          <w:rFonts w:ascii="Times New Roman" w:eastAsia="Times New Roman" w:hAnsi="Times New Roman" w:cs="Times New Roman"/>
          <w:b/>
          <w:color w:val="000000" w:themeColor="text1"/>
          <w:sz w:val="28"/>
          <w:szCs w:val="28"/>
          <w:lang w:eastAsia="ru-RU"/>
        </w:rPr>
      </w:pPr>
      <w:r w:rsidRPr="00082C63">
        <w:rPr>
          <w:rFonts w:ascii="Times New Roman" w:eastAsia="Times New Roman" w:hAnsi="Times New Roman" w:cs="Times New Roman"/>
          <w:b/>
          <w:color w:val="000000" w:themeColor="text1"/>
          <w:sz w:val="28"/>
          <w:szCs w:val="28"/>
          <w:lang w:eastAsia="ru-RU"/>
        </w:rPr>
        <w:t>Голова Верховної</w:t>
      </w:r>
      <w:r w:rsidR="003A0C5A" w:rsidRPr="00082C63">
        <w:rPr>
          <w:rFonts w:ascii="Times New Roman" w:eastAsia="Times New Roman" w:hAnsi="Times New Roman" w:cs="Times New Roman"/>
          <w:b/>
          <w:color w:val="000000" w:themeColor="text1"/>
          <w:sz w:val="28"/>
          <w:szCs w:val="28"/>
          <w:lang w:eastAsia="ru-RU"/>
        </w:rPr>
        <w:t xml:space="preserve"> </w:t>
      </w:r>
      <w:r w:rsidRPr="00082C63">
        <w:rPr>
          <w:rFonts w:ascii="Times New Roman" w:eastAsia="Times New Roman" w:hAnsi="Times New Roman" w:cs="Times New Roman"/>
          <w:b/>
          <w:color w:val="000000" w:themeColor="text1"/>
          <w:sz w:val="28"/>
          <w:szCs w:val="28"/>
          <w:lang w:eastAsia="ru-RU"/>
        </w:rPr>
        <w:t>Ради</w:t>
      </w:r>
    </w:p>
    <w:p w:rsidR="00BA3DC5" w:rsidRPr="00082C63" w:rsidRDefault="00BA3DC5" w:rsidP="00082C63">
      <w:pPr>
        <w:spacing w:before="120" w:after="120" w:line="240" w:lineRule="auto"/>
        <w:ind w:firstLine="709"/>
        <w:jc w:val="both"/>
        <w:rPr>
          <w:rFonts w:ascii="Times New Roman" w:eastAsia="Times New Roman" w:hAnsi="Times New Roman" w:cs="Times New Roman"/>
          <w:b/>
          <w:color w:val="000000" w:themeColor="text1"/>
          <w:sz w:val="28"/>
          <w:szCs w:val="28"/>
          <w:lang w:eastAsia="ru-RU"/>
        </w:rPr>
      </w:pPr>
      <w:r w:rsidRPr="00082C63">
        <w:rPr>
          <w:rFonts w:ascii="Times New Roman" w:eastAsia="Times New Roman" w:hAnsi="Times New Roman" w:cs="Times New Roman"/>
          <w:b/>
          <w:color w:val="000000" w:themeColor="text1"/>
          <w:sz w:val="28"/>
          <w:szCs w:val="28"/>
          <w:lang w:eastAsia="ru-RU"/>
        </w:rPr>
        <w:t>України</w:t>
      </w:r>
      <w:r w:rsidR="003A0C5A" w:rsidRPr="00082C63">
        <w:rPr>
          <w:rFonts w:ascii="Times New Roman" w:eastAsia="Times New Roman" w:hAnsi="Times New Roman" w:cs="Times New Roman"/>
          <w:b/>
          <w:color w:val="000000" w:themeColor="text1"/>
          <w:sz w:val="28"/>
          <w:szCs w:val="28"/>
          <w:lang w:eastAsia="ru-RU"/>
        </w:rPr>
        <w:t xml:space="preserve">            </w:t>
      </w:r>
      <w:r w:rsidR="003573AB" w:rsidRPr="00082C63">
        <w:rPr>
          <w:rFonts w:ascii="Times New Roman" w:eastAsia="Times New Roman" w:hAnsi="Times New Roman" w:cs="Times New Roman"/>
          <w:b/>
          <w:color w:val="000000" w:themeColor="text1"/>
          <w:sz w:val="28"/>
          <w:szCs w:val="28"/>
          <w:lang w:eastAsia="ru-RU"/>
        </w:rPr>
        <w:t xml:space="preserve">  </w:t>
      </w:r>
      <w:r w:rsidR="003A0C5A" w:rsidRPr="00082C63">
        <w:rPr>
          <w:rFonts w:ascii="Times New Roman" w:eastAsia="Times New Roman" w:hAnsi="Times New Roman" w:cs="Times New Roman"/>
          <w:b/>
          <w:color w:val="000000" w:themeColor="text1"/>
          <w:sz w:val="28"/>
          <w:szCs w:val="28"/>
          <w:lang w:eastAsia="ru-RU"/>
        </w:rPr>
        <w:t xml:space="preserve">                                    </w:t>
      </w:r>
      <w:r w:rsidR="00332ED8" w:rsidRPr="00082C63">
        <w:rPr>
          <w:rFonts w:ascii="Times New Roman" w:eastAsia="Times New Roman" w:hAnsi="Times New Roman" w:cs="Times New Roman"/>
          <w:b/>
          <w:color w:val="000000" w:themeColor="text1"/>
          <w:sz w:val="28"/>
          <w:szCs w:val="28"/>
          <w:lang w:eastAsia="ru-RU"/>
        </w:rPr>
        <w:t xml:space="preserve">                 </w:t>
      </w:r>
      <w:r w:rsidR="003A0C5A" w:rsidRPr="00082C63">
        <w:rPr>
          <w:rFonts w:ascii="Times New Roman" w:eastAsia="Times New Roman" w:hAnsi="Times New Roman" w:cs="Times New Roman"/>
          <w:b/>
          <w:color w:val="000000" w:themeColor="text1"/>
          <w:sz w:val="28"/>
          <w:szCs w:val="28"/>
          <w:lang w:eastAsia="ru-RU"/>
        </w:rPr>
        <w:t xml:space="preserve">        Д.РАЗУМКОВ</w:t>
      </w:r>
    </w:p>
    <w:p w:rsidR="00BA3DC5" w:rsidRPr="00410CC3" w:rsidRDefault="00BA3DC5" w:rsidP="0026247D">
      <w:pPr>
        <w:spacing w:before="120" w:after="120" w:line="240" w:lineRule="auto"/>
        <w:ind w:firstLine="426"/>
        <w:jc w:val="both"/>
        <w:rPr>
          <w:rFonts w:ascii="Times New Roman" w:hAnsi="Times New Roman" w:cs="Times New Roman"/>
          <w:color w:val="000000" w:themeColor="text1"/>
          <w:sz w:val="28"/>
          <w:szCs w:val="28"/>
        </w:rPr>
      </w:pPr>
    </w:p>
    <w:sectPr w:rsidR="00BA3DC5" w:rsidRPr="00410CC3" w:rsidSect="00155E62">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96F" w:rsidRDefault="0076096F" w:rsidP="00737D22">
      <w:pPr>
        <w:spacing w:after="0" w:line="240" w:lineRule="auto"/>
      </w:pPr>
      <w:r>
        <w:separator/>
      </w:r>
    </w:p>
  </w:endnote>
  <w:endnote w:type="continuationSeparator" w:id="0">
    <w:p w:rsidR="0076096F" w:rsidRDefault="0076096F" w:rsidP="00737D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353537"/>
      <w:docPartObj>
        <w:docPartGallery w:val="Page Numbers (Bottom of Page)"/>
        <w:docPartUnique/>
      </w:docPartObj>
    </w:sdtPr>
    <w:sdtEndPr>
      <w:rPr>
        <w:rFonts w:ascii="Times New Roman" w:hAnsi="Times New Roman" w:cs="Times New Roman"/>
      </w:rPr>
    </w:sdtEndPr>
    <w:sdtContent>
      <w:p w:rsidR="00737D22" w:rsidRPr="00943590" w:rsidRDefault="00653E3E">
        <w:pPr>
          <w:pStyle w:val="a7"/>
          <w:jc w:val="right"/>
          <w:rPr>
            <w:rFonts w:ascii="Times New Roman" w:hAnsi="Times New Roman" w:cs="Times New Roman"/>
          </w:rPr>
        </w:pPr>
        <w:r w:rsidRPr="00943590">
          <w:rPr>
            <w:rFonts w:ascii="Times New Roman" w:hAnsi="Times New Roman" w:cs="Times New Roman"/>
          </w:rPr>
          <w:fldChar w:fldCharType="begin"/>
        </w:r>
        <w:r w:rsidR="00737D22" w:rsidRPr="00943590">
          <w:rPr>
            <w:rFonts w:ascii="Times New Roman" w:hAnsi="Times New Roman" w:cs="Times New Roman"/>
          </w:rPr>
          <w:instrText>PAGE   \* MERGEFORMAT</w:instrText>
        </w:r>
        <w:r w:rsidRPr="00943590">
          <w:rPr>
            <w:rFonts w:ascii="Times New Roman" w:hAnsi="Times New Roman" w:cs="Times New Roman"/>
          </w:rPr>
          <w:fldChar w:fldCharType="separate"/>
        </w:r>
        <w:r w:rsidR="000F25A5" w:rsidRPr="000F25A5">
          <w:rPr>
            <w:rFonts w:ascii="Times New Roman" w:hAnsi="Times New Roman" w:cs="Times New Roman"/>
            <w:noProof/>
            <w:lang w:val="ru-RU"/>
          </w:rPr>
          <w:t>2</w:t>
        </w:r>
        <w:r w:rsidRPr="00943590">
          <w:rPr>
            <w:rFonts w:ascii="Times New Roman" w:hAnsi="Times New Roman" w:cs="Times New Roman"/>
          </w:rPr>
          <w:fldChar w:fldCharType="end"/>
        </w:r>
      </w:p>
    </w:sdtContent>
  </w:sdt>
  <w:p w:rsidR="00737D22" w:rsidRDefault="00737D2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96F" w:rsidRDefault="0076096F" w:rsidP="00737D22">
      <w:pPr>
        <w:spacing w:after="0" w:line="240" w:lineRule="auto"/>
      </w:pPr>
      <w:r>
        <w:separator/>
      </w:r>
    </w:p>
  </w:footnote>
  <w:footnote w:type="continuationSeparator" w:id="0">
    <w:p w:rsidR="0076096F" w:rsidRDefault="0076096F" w:rsidP="00737D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57DD4"/>
    <w:multiLevelType w:val="hybridMultilevel"/>
    <w:tmpl w:val="704688EC"/>
    <w:lvl w:ilvl="0" w:tplc="C0B46A5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FE003F1"/>
    <w:multiLevelType w:val="hybridMultilevel"/>
    <w:tmpl w:val="28E65F66"/>
    <w:lvl w:ilvl="0" w:tplc="488215B8">
      <w:start w:val="1"/>
      <w:numFmt w:val="decimal"/>
      <w:lvlText w:val="%1."/>
      <w:lvlJc w:val="left"/>
      <w:pPr>
        <w:ind w:left="810" w:hanging="360"/>
      </w:pPr>
      <w:rPr>
        <w:rFonts w:ascii="Times New Roman" w:eastAsia="Times New Roman" w:hAnsi="Times New Roman" w:cs="Times New Roman"/>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076698D"/>
    <w:multiLevelType w:val="hybridMultilevel"/>
    <w:tmpl w:val="0AD4BAC8"/>
    <w:lvl w:ilvl="0" w:tplc="AEFC6FA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3086376D"/>
    <w:multiLevelType w:val="hybridMultilevel"/>
    <w:tmpl w:val="A1B8AA86"/>
    <w:lvl w:ilvl="0" w:tplc="FBCC75D4">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27159D8"/>
    <w:multiLevelType w:val="hybridMultilevel"/>
    <w:tmpl w:val="502ABB58"/>
    <w:lvl w:ilvl="0" w:tplc="C8A60E78">
      <w:start w:val="1"/>
      <w:numFmt w:val="decimal"/>
      <w:lvlText w:val="%1)"/>
      <w:lvlJc w:val="left"/>
      <w:pPr>
        <w:ind w:left="1088" w:hanging="3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3515566"/>
    <w:multiLevelType w:val="hybridMultilevel"/>
    <w:tmpl w:val="E8743AEA"/>
    <w:lvl w:ilvl="0" w:tplc="FF8AEB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B821D9C"/>
    <w:multiLevelType w:val="hybridMultilevel"/>
    <w:tmpl w:val="7BC6B852"/>
    <w:lvl w:ilvl="0" w:tplc="B284F60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C5122FB"/>
    <w:multiLevelType w:val="multilevel"/>
    <w:tmpl w:val="53DCAB90"/>
    <w:lvl w:ilvl="0">
      <w:start w:val="1"/>
      <w:numFmt w:val="decimal"/>
      <w:lvlText w:val="%1-"/>
      <w:lvlJc w:val="left"/>
      <w:pPr>
        <w:ind w:left="460" w:hanging="4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42AD1B9B"/>
    <w:multiLevelType w:val="hybridMultilevel"/>
    <w:tmpl w:val="502ABB58"/>
    <w:lvl w:ilvl="0" w:tplc="C8A60E78">
      <w:start w:val="1"/>
      <w:numFmt w:val="decimal"/>
      <w:lvlText w:val="%1)"/>
      <w:lvlJc w:val="left"/>
      <w:pPr>
        <w:ind w:left="1088" w:hanging="3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F5A6FB6"/>
    <w:multiLevelType w:val="hybridMultilevel"/>
    <w:tmpl w:val="64407A9C"/>
    <w:lvl w:ilvl="0" w:tplc="4E5CA16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0">
    <w:nsid w:val="551554DB"/>
    <w:multiLevelType w:val="multilevel"/>
    <w:tmpl w:val="30908BFC"/>
    <w:lvl w:ilvl="0">
      <w:start w:val="1"/>
      <w:numFmt w:val="decimal"/>
      <w:lvlText w:val="%1-"/>
      <w:lvlJc w:val="left"/>
      <w:pPr>
        <w:ind w:left="440" w:hanging="4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nsid w:val="57CE4B8D"/>
    <w:multiLevelType w:val="hybridMultilevel"/>
    <w:tmpl w:val="9CD07A1C"/>
    <w:lvl w:ilvl="0" w:tplc="B7EC6F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587E112C"/>
    <w:multiLevelType w:val="multilevel"/>
    <w:tmpl w:val="EB607B96"/>
    <w:lvl w:ilvl="0">
      <w:start w:val="1"/>
      <w:numFmt w:val="decimal"/>
      <w:lvlText w:val="%1-"/>
      <w:lvlJc w:val="left"/>
      <w:pPr>
        <w:ind w:left="460" w:hanging="4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679048B1"/>
    <w:multiLevelType w:val="hybridMultilevel"/>
    <w:tmpl w:val="8ADA2DF2"/>
    <w:lvl w:ilvl="0" w:tplc="4C50148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7D3D5CDD"/>
    <w:multiLevelType w:val="hybridMultilevel"/>
    <w:tmpl w:val="A4586F78"/>
    <w:lvl w:ilvl="0" w:tplc="14C62E1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4"/>
  </w:num>
  <w:num w:numId="4">
    <w:abstractNumId w:val="2"/>
  </w:num>
  <w:num w:numId="5">
    <w:abstractNumId w:val="1"/>
  </w:num>
  <w:num w:numId="6">
    <w:abstractNumId w:val="3"/>
  </w:num>
  <w:num w:numId="7">
    <w:abstractNumId w:val="4"/>
  </w:num>
  <w:num w:numId="8">
    <w:abstractNumId w:val="5"/>
  </w:num>
  <w:num w:numId="9">
    <w:abstractNumId w:val="0"/>
  </w:num>
  <w:num w:numId="10">
    <w:abstractNumId w:val="6"/>
  </w:num>
  <w:num w:numId="11">
    <w:abstractNumId w:val="9"/>
  </w:num>
  <w:num w:numId="12">
    <w:abstractNumId w:val="8"/>
  </w:num>
  <w:num w:numId="13">
    <w:abstractNumId w:val="12"/>
  </w:num>
  <w:num w:numId="14">
    <w:abstractNumId w:val="7"/>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164D7E"/>
    <w:rsid w:val="00026FEA"/>
    <w:rsid w:val="00034D74"/>
    <w:rsid w:val="00082C63"/>
    <w:rsid w:val="000D76B5"/>
    <w:rsid w:val="000F25A5"/>
    <w:rsid w:val="000F7814"/>
    <w:rsid w:val="00152843"/>
    <w:rsid w:val="00155E62"/>
    <w:rsid w:val="00164D7E"/>
    <w:rsid w:val="0017288E"/>
    <w:rsid w:val="00176981"/>
    <w:rsid w:val="001C5EC6"/>
    <w:rsid w:val="00226674"/>
    <w:rsid w:val="00240D9C"/>
    <w:rsid w:val="00255F8E"/>
    <w:rsid w:val="0026247D"/>
    <w:rsid w:val="002805DB"/>
    <w:rsid w:val="00326100"/>
    <w:rsid w:val="00332ED8"/>
    <w:rsid w:val="003573AB"/>
    <w:rsid w:val="00370E8E"/>
    <w:rsid w:val="00370FCA"/>
    <w:rsid w:val="00391438"/>
    <w:rsid w:val="00393C8C"/>
    <w:rsid w:val="0039555C"/>
    <w:rsid w:val="003A0C5A"/>
    <w:rsid w:val="003A489C"/>
    <w:rsid w:val="003F5A1D"/>
    <w:rsid w:val="00406E64"/>
    <w:rsid w:val="00410CC3"/>
    <w:rsid w:val="0043712B"/>
    <w:rsid w:val="00443DD6"/>
    <w:rsid w:val="0044548C"/>
    <w:rsid w:val="004D23A3"/>
    <w:rsid w:val="005163C0"/>
    <w:rsid w:val="0055032A"/>
    <w:rsid w:val="00587A2E"/>
    <w:rsid w:val="005E2D08"/>
    <w:rsid w:val="00653E3E"/>
    <w:rsid w:val="006D1E93"/>
    <w:rsid w:val="00737D22"/>
    <w:rsid w:val="00743360"/>
    <w:rsid w:val="0076096F"/>
    <w:rsid w:val="00791BB6"/>
    <w:rsid w:val="007A0945"/>
    <w:rsid w:val="007C1F1A"/>
    <w:rsid w:val="00802B31"/>
    <w:rsid w:val="00807644"/>
    <w:rsid w:val="008145CD"/>
    <w:rsid w:val="00835F83"/>
    <w:rsid w:val="00875E0D"/>
    <w:rsid w:val="00881FF3"/>
    <w:rsid w:val="00896120"/>
    <w:rsid w:val="008F4934"/>
    <w:rsid w:val="0092206A"/>
    <w:rsid w:val="00943590"/>
    <w:rsid w:val="009523B1"/>
    <w:rsid w:val="0097264A"/>
    <w:rsid w:val="00993A9B"/>
    <w:rsid w:val="009E2746"/>
    <w:rsid w:val="00A141DA"/>
    <w:rsid w:val="00AF1A24"/>
    <w:rsid w:val="00AF3035"/>
    <w:rsid w:val="00B34717"/>
    <w:rsid w:val="00BA3DC5"/>
    <w:rsid w:val="00BB20F9"/>
    <w:rsid w:val="00BF7E9C"/>
    <w:rsid w:val="00C0456D"/>
    <w:rsid w:val="00C63170"/>
    <w:rsid w:val="00C67554"/>
    <w:rsid w:val="00D07CB3"/>
    <w:rsid w:val="00D102CA"/>
    <w:rsid w:val="00D121D8"/>
    <w:rsid w:val="00D65A7C"/>
    <w:rsid w:val="00D8654D"/>
    <w:rsid w:val="00DA5815"/>
    <w:rsid w:val="00DE1805"/>
    <w:rsid w:val="00EF630A"/>
    <w:rsid w:val="00F2126D"/>
    <w:rsid w:val="00F42744"/>
    <w:rsid w:val="00F8316F"/>
    <w:rsid w:val="00F8335A"/>
    <w:rsid w:val="00F87BBB"/>
    <w:rsid w:val="00FB3804"/>
    <w:rsid w:val="00FC6C4A"/>
    <w:rsid w:val="00FE02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3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4D7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64D7E"/>
    <w:rPr>
      <w:rFonts w:ascii="Segoe UI" w:hAnsi="Segoe UI" w:cs="Segoe UI"/>
      <w:sz w:val="18"/>
      <w:szCs w:val="18"/>
    </w:rPr>
  </w:style>
  <w:style w:type="paragraph" w:styleId="a5">
    <w:name w:val="header"/>
    <w:basedOn w:val="a"/>
    <w:link w:val="a6"/>
    <w:uiPriority w:val="99"/>
    <w:unhideWhenUsed/>
    <w:rsid w:val="00737D2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37D22"/>
  </w:style>
  <w:style w:type="paragraph" w:styleId="a7">
    <w:name w:val="footer"/>
    <w:basedOn w:val="a"/>
    <w:link w:val="a8"/>
    <w:uiPriority w:val="99"/>
    <w:unhideWhenUsed/>
    <w:rsid w:val="00737D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7D22"/>
  </w:style>
  <w:style w:type="paragraph" w:customStyle="1" w:styleId="rvps2">
    <w:name w:val="rvps2"/>
    <w:basedOn w:val="a"/>
    <w:rsid w:val="00BF7E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BF7E9C"/>
  </w:style>
  <w:style w:type="paragraph" w:styleId="a9">
    <w:name w:val="List Paragraph"/>
    <w:basedOn w:val="a"/>
    <w:uiPriority w:val="34"/>
    <w:qFormat/>
    <w:rsid w:val="00D121D8"/>
    <w:pPr>
      <w:ind w:left="720"/>
      <w:contextualSpacing/>
    </w:pPr>
  </w:style>
  <w:style w:type="paragraph" w:customStyle="1" w:styleId="aa">
    <w:name w:val="Нормальний текст"/>
    <w:basedOn w:val="a"/>
    <w:uiPriority w:val="99"/>
    <w:rsid w:val="00D121D8"/>
    <w:pPr>
      <w:spacing w:before="120" w:after="0" w:line="240" w:lineRule="auto"/>
      <w:ind w:firstLine="567"/>
      <w:jc w:val="both"/>
    </w:pPr>
    <w:rPr>
      <w:rFonts w:ascii="Antiqua" w:eastAsia="Times New Roman" w:hAnsi="Antiqua" w:cs="Times New Roman"/>
      <w:sz w:val="26"/>
      <w:szCs w:val="20"/>
      <w:lang w:eastAsia="ru-RU"/>
    </w:rPr>
  </w:style>
  <w:style w:type="paragraph" w:customStyle="1" w:styleId="ab">
    <w:name w:val="a"/>
    <w:basedOn w:val="a"/>
    <w:rsid w:val="008F49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annotation text"/>
    <w:basedOn w:val="a"/>
    <w:link w:val="ad"/>
    <w:uiPriority w:val="99"/>
    <w:semiHidden/>
    <w:unhideWhenUsed/>
    <w:rsid w:val="008F4934"/>
    <w:pPr>
      <w:spacing w:line="240" w:lineRule="auto"/>
    </w:pPr>
    <w:rPr>
      <w:sz w:val="20"/>
      <w:szCs w:val="20"/>
    </w:rPr>
  </w:style>
  <w:style w:type="character" w:customStyle="1" w:styleId="ad">
    <w:name w:val="Текст примечания Знак"/>
    <w:basedOn w:val="a0"/>
    <w:link w:val="ac"/>
    <w:uiPriority w:val="99"/>
    <w:semiHidden/>
    <w:rsid w:val="008F4934"/>
    <w:rPr>
      <w:sz w:val="20"/>
      <w:szCs w:val="20"/>
    </w:rPr>
  </w:style>
  <w:style w:type="paragraph" w:styleId="ae">
    <w:name w:val="annotation subject"/>
    <w:basedOn w:val="ac"/>
    <w:next w:val="ac"/>
    <w:link w:val="af"/>
    <w:uiPriority w:val="99"/>
    <w:semiHidden/>
    <w:unhideWhenUsed/>
    <w:rsid w:val="008F4934"/>
    <w:rPr>
      <w:b/>
      <w:bCs/>
      <w:lang w:val="ru-RU"/>
    </w:rPr>
  </w:style>
  <w:style w:type="character" w:customStyle="1" w:styleId="af">
    <w:name w:val="Тема примечания Знак"/>
    <w:basedOn w:val="ad"/>
    <w:link w:val="ae"/>
    <w:uiPriority w:val="99"/>
    <w:semiHidden/>
    <w:rsid w:val="008F4934"/>
    <w:rPr>
      <w:b/>
      <w:bCs/>
      <w:sz w:val="20"/>
      <w:szCs w:val="20"/>
      <w:lang w:val="ru-RU"/>
    </w:rPr>
  </w:style>
  <w:style w:type="character" w:customStyle="1" w:styleId="apple-converted-space">
    <w:name w:val="apple-converted-space"/>
    <w:basedOn w:val="a0"/>
    <w:rsid w:val="00BB20F9"/>
  </w:style>
</w:styles>
</file>

<file path=word/webSettings.xml><?xml version="1.0" encoding="utf-8"?>
<w:webSettings xmlns:r="http://schemas.openxmlformats.org/officeDocument/2006/relationships" xmlns:w="http://schemas.openxmlformats.org/wordprocessingml/2006/main">
  <w:divs>
    <w:div w:id="1065495131">
      <w:bodyDiv w:val="1"/>
      <w:marLeft w:val="0"/>
      <w:marRight w:val="0"/>
      <w:marTop w:val="0"/>
      <w:marBottom w:val="0"/>
      <w:divBdr>
        <w:top w:val="none" w:sz="0" w:space="0" w:color="auto"/>
        <w:left w:val="none" w:sz="0" w:space="0" w:color="auto"/>
        <w:bottom w:val="none" w:sz="0" w:space="0" w:color="auto"/>
        <w:right w:val="none" w:sz="0" w:space="0" w:color="auto"/>
      </w:divBdr>
    </w:div>
    <w:div w:id="213355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6</Pages>
  <Words>1609</Words>
  <Characters>9172</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Zagumennova</dc:creator>
  <cp:keywords/>
  <dc:description/>
  <cp:lastModifiedBy>user</cp:lastModifiedBy>
  <cp:revision>25</cp:revision>
  <cp:lastPrinted>2020-07-17T09:20:00Z</cp:lastPrinted>
  <dcterms:created xsi:type="dcterms:W3CDTF">2020-07-15T14:20:00Z</dcterms:created>
  <dcterms:modified xsi:type="dcterms:W3CDTF">2020-07-17T09:21:00Z</dcterms:modified>
</cp:coreProperties>
</file>