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F68E5" w:rsidRPr="00611754" w:rsidRDefault="00B8403E" w:rsidP="00E03F10">
      <w:pPr>
        <w:jc w:val="center"/>
        <w:rPr>
          <w:rFonts w:ascii="Times New Roman" w:hAnsi="Times New Roman" w:cs="Times New Roman"/>
          <w:b/>
          <w:bCs/>
          <w:sz w:val="28"/>
          <w:szCs w:val="28"/>
          <w:lang w:val="uk-UA"/>
        </w:rPr>
      </w:pPr>
      <w:r w:rsidRPr="00611754">
        <w:rPr>
          <w:rFonts w:ascii="Times New Roman" w:hAnsi="Times New Roman" w:cs="Times New Roman"/>
          <w:b/>
          <w:bCs/>
          <w:sz w:val="28"/>
          <w:szCs w:val="28"/>
          <w:lang w:val="uk-UA"/>
        </w:rPr>
        <w:t xml:space="preserve">Порівняльна таблиця </w:t>
      </w:r>
      <w:r w:rsidR="000A6DD4" w:rsidRPr="00611754">
        <w:rPr>
          <w:rFonts w:ascii="Times New Roman" w:hAnsi="Times New Roman" w:cs="Times New Roman"/>
          <w:b/>
          <w:bCs/>
          <w:sz w:val="28"/>
          <w:szCs w:val="28"/>
          <w:lang w:val="uk-UA"/>
        </w:rPr>
        <w:t>до проєкту Закону України</w:t>
      </w:r>
      <w:r w:rsidR="000A6DD4" w:rsidRPr="00611754">
        <w:rPr>
          <w:rFonts w:ascii="Times New Roman" w:hAnsi="Times New Roman" w:cs="Times New Roman"/>
          <w:b/>
          <w:bCs/>
          <w:sz w:val="28"/>
          <w:szCs w:val="28"/>
          <w:lang w:val="uk-UA"/>
        </w:rPr>
        <w:br/>
        <w:t>«</w:t>
      </w:r>
      <w:r w:rsidR="00E03F10" w:rsidRPr="00611754">
        <w:rPr>
          <w:rFonts w:ascii="Times New Roman" w:hAnsi="Times New Roman" w:cs="Times New Roman"/>
          <w:b/>
          <w:bCs/>
          <w:sz w:val="28"/>
          <w:szCs w:val="28"/>
          <w:lang w:val="uk-UA"/>
        </w:rPr>
        <w:t xml:space="preserve">Про внесення змін до Податкового кодексу України щодо захисту </w:t>
      </w:r>
      <w:r w:rsidR="000A6DD4" w:rsidRPr="00611754">
        <w:rPr>
          <w:rFonts w:ascii="Times New Roman" w:hAnsi="Times New Roman" w:cs="Times New Roman"/>
          <w:b/>
          <w:bCs/>
          <w:sz w:val="28"/>
          <w:szCs w:val="28"/>
          <w:lang w:val="uk-UA"/>
        </w:rPr>
        <w:t xml:space="preserve">соціально незахищених верств населення </w:t>
      </w:r>
      <w:r w:rsidR="00E03F10" w:rsidRPr="00611754">
        <w:rPr>
          <w:rFonts w:ascii="Times New Roman" w:hAnsi="Times New Roman" w:cs="Times New Roman"/>
          <w:b/>
          <w:bCs/>
          <w:sz w:val="28"/>
          <w:szCs w:val="28"/>
          <w:lang w:val="uk-UA"/>
        </w:rPr>
        <w:t>від надмірного оподаткування</w:t>
      </w:r>
      <w:r w:rsidR="000A6DD4" w:rsidRPr="00611754">
        <w:rPr>
          <w:rFonts w:ascii="Times New Roman" w:hAnsi="Times New Roman" w:cs="Times New Roman"/>
          <w:b/>
          <w:bCs/>
          <w:sz w:val="28"/>
          <w:szCs w:val="28"/>
          <w:lang w:val="uk-UA"/>
        </w:rPr>
        <w:t>»</w:t>
      </w:r>
    </w:p>
    <w:p w:rsidR="000A6DD4" w:rsidRPr="00611754" w:rsidRDefault="000A6DD4" w:rsidP="00E03F10">
      <w:pPr>
        <w:jc w:val="center"/>
        <w:rPr>
          <w:rFonts w:ascii="Times New Roman" w:hAnsi="Times New Roman" w:cs="Times New Roman"/>
          <w:lang w:val="uk-UA"/>
        </w:rPr>
      </w:pPr>
    </w:p>
    <w:tbl>
      <w:tblPr>
        <w:tblStyle w:val="a6"/>
        <w:tblW w:w="15168" w:type="dxa"/>
        <w:tblInd w:w="-289" w:type="dxa"/>
        <w:tblLook w:val="04A0" w:firstRow="1" w:lastRow="0" w:firstColumn="1" w:lastColumn="0" w:noHBand="0" w:noVBand="1"/>
      </w:tblPr>
      <w:tblGrid>
        <w:gridCol w:w="7479"/>
        <w:gridCol w:w="7689"/>
      </w:tblGrid>
      <w:tr w:rsidR="00AF6B2F" w:rsidRPr="00611754" w:rsidTr="00167194">
        <w:tc>
          <w:tcPr>
            <w:tcW w:w="7479" w:type="dxa"/>
          </w:tcPr>
          <w:p w:rsidR="00AF6B2F" w:rsidRPr="00611754" w:rsidRDefault="00E03F10" w:rsidP="003C215E">
            <w:pPr>
              <w:pStyle w:val="rvps2"/>
              <w:spacing w:before="0" w:beforeAutospacing="0" w:after="0" w:afterAutospacing="0"/>
              <w:jc w:val="center"/>
              <w:rPr>
                <w:rStyle w:val="rvts9"/>
                <w:b/>
                <w:bCs/>
                <w:color w:val="000000"/>
                <w:lang w:val="uk-UA"/>
              </w:rPr>
            </w:pPr>
            <w:r w:rsidRPr="00611754">
              <w:rPr>
                <w:rStyle w:val="rvts9"/>
                <w:b/>
                <w:bCs/>
                <w:color w:val="000000"/>
                <w:lang w:val="uk-UA"/>
              </w:rPr>
              <w:t>Чинна редакція</w:t>
            </w:r>
          </w:p>
        </w:tc>
        <w:tc>
          <w:tcPr>
            <w:tcW w:w="7689" w:type="dxa"/>
          </w:tcPr>
          <w:p w:rsidR="00AF6B2F" w:rsidRPr="00611754" w:rsidRDefault="00E03F10" w:rsidP="003C215E">
            <w:pPr>
              <w:pStyle w:val="rvps2"/>
              <w:spacing w:before="0" w:beforeAutospacing="0" w:after="0" w:afterAutospacing="0"/>
              <w:jc w:val="center"/>
              <w:rPr>
                <w:rStyle w:val="rvts9"/>
                <w:b/>
                <w:bCs/>
                <w:color w:val="000000"/>
                <w:lang w:val="uk-UA"/>
              </w:rPr>
            </w:pPr>
            <w:r w:rsidRPr="00611754">
              <w:rPr>
                <w:rStyle w:val="rvts9"/>
                <w:b/>
                <w:bCs/>
                <w:color w:val="000000"/>
                <w:lang w:val="uk-UA"/>
              </w:rPr>
              <w:t>Редакція, що пропонується</w:t>
            </w:r>
          </w:p>
        </w:tc>
      </w:tr>
      <w:tr w:rsidR="001A030D" w:rsidRPr="00611754" w:rsidTr="00167194">
        <w:tc>
          <w:tcPr>
            <w:tcW w:w="7479" w:type="dxa"/>
          </w:tcPr>
          <w:p w:rsidR="001A030D" w:rsidRPr="00611754" w:rsidRDefault="001A030D" w:rsidP="001A030D">
            <w:pPr>
              <w:pStyle w:val="rvps2"/>
              <w:spacing w:before="0" w:beforeAutospacing="0" w:after="150" w:afterAutospacing="0"/>
              <w:ind w:firstLine="450"/>
              <w:jc w:val="both"/>
              <w:rPr>
                <w:color w:val="000000"/>
                <w:lang w:val="uk-UA"/>
              </w:rPr>
            </w:pPr>
            <w:r w:rsidRPr="00611754">
              <w:rPr>
                <w:rStyle w:val="rvts9"/>
                <w:b/>
                <w:bCs/>
                <w:color w:val="000000"/>
                <w:lang w:val="uk-UA"/>
              </w:rPr>
              <w:t>Стаття 14.</w:t>
            </w:r>
            <w:r w:rsidRPr="00611754">
              <w:rPr>
                <w:rStyle w:val="apple-converted-space"/>
                <w:color w:val="000000"/>
                <w:lang w:val="uk-UA"/>
              </w:rPr>
              <w:t> </w:t>
            </w:r>
            <w:r w:rsidRPr="00611754">
              <w:rPr>
                <w:color w:val="000000"/>
                <w:lang w:val="uk-UA"/>
              </w:rPr>
              <w:t>Визначення понять</w:t>
            </w:r>
          </w:p>
          <w:p w:rsidR="001A030D" w:rsidRPr="00611754" w:rsidRDefault="001A030D" w:rsidP="001A030D">
            <w:pPr>
              <w:pStyle w:val="rvps2"/>
              <w:spacing w:before="0" w:beforeAutospacing="0" w:after="150" w:afterAutospacing="0"/>
              <w:ind w:firstLine="450"/>
              <w:jc w:val="both"/>
              <w:rPr>
                <w:color w:val="000000"/>
                <w:lang w:val="uk-UA"/>
              </w:rPr>
            </w:pPr>
            <w:bookmarkStart w:id="0" w:name="n257"/>
            <w:bookmarkEnd w:id="0"/>
            <w:r w:rsidRPr="00611754">
              <w:rPr>
                <w:color w:val="000000"/>
                <w:lang w:val="uk-UA"/>
              </w:rPr>
              <w:t>14.1. У цьому Кодексі поняття вживаються в такому значенні:</w:t>
            </w:r>
          </w:p>
          <w:p w:rsidR="001A030D" w:rsidRPr="00611754" w:rsidRDefault="001A030D" w:rsidP="001A030D">
            <w:pPr>
              <w:rPr>
                <w:rFonts w:ascii="Times New Roman" w:hAnsi="Times New Roman" w:cs="Times New Roman"/>
                <w:lang w:val="uk-UA"/>
              </w:rPr>
            </w:pPr>
          </w:p>
          <w:p w:rsidR="001A030D" w:rsidRPr="00611754" w:rsidRDefault="001A030D" w:rsidP="001A030D">
            <w:pPr>
              <w:pStyle w:val="rvps2"/>
              <w:spacing w:before="0" w:beforeAutospacing="0" w:after="150" w:afterAutospacing="0"/>
              <w:ind w:firstLine="450"/>
              <w:jc w:val="both"/>
              <w:rPr>
                <w:lang w:val="uk-UA"/>
              </w:rPr>
            </w:pPr>
            <w:r w:rsidRPr="00611754">
              <w:rPr>
                <w:lang w:val="uk-UA"/>
              </w:rPr>
              <w:t>…</w:t>
            </w:r>
          </w:p>
          <w:p w:rsidR="001A030D" w:rsidRPr="00611754" w:rsidRDefault="001A030D" w:rsidP="001A030D">
            <w:pPr>
              <w:pStyle w:val="rvps2"/>
              <w:spacing w:before="0" w:beforeAutospacing="0" w:after="150" w:afterAutospacing="0"/>
              <w:ind w:firstLine="450"/>
              <w:jc w:val="both"/>
              <w:rPr>
                <w:rStyle w:val="rvts9"/>
                <w:lang w:val="uk-UA"/>
              </w:rPr>
            </w:pPr>
            <w:r w:rsidRPr="00611754">
              <w:rPr>
                <w:lang w:val="uk-UA"/>
              </w:rPr>
              <w:t>14.1.242. технічний адміністратор електронного кабінету (далі - технічний адміністратор) - центральний орган виконавчої влади, що реалізує державну податкову політику, що здійснює заходи із розробки, створення, впровадження та супроводження програмного забезпечення електронного кабінету, відповідає за виконання всіх етапів життєвого циклу такого програмного забезпечення, за його технічне і технологічне забезпечення, впровадження, функціонування, оновлення, модифікацію, усунення помилок, забезпечення цілісності та автентичності вихідного програмного коду; здійснює технічні та технологічні заходи з надання, блокування та анулювання доступу до електронного кабінету,</w:t>
            </w:r>
            <w:r w:rsidRPr="00611754">
              <w:rPr>
                <w:b/>
                <w:bCs/>
                <w:lang w:val="uk-UA"/>
              </w:rPr>
              <w:t xml:space="preserve"> відповідає за збереження та захист даних цих електронних сервісів</w:t>
            </w:r>
            <w:r w:rsidRPr="00611754">
              <w:rPr>
                <w:lang w:val="uk-UA"/>
              </w:rPr>
              <w:t>;</w:t>
            </w:r>
          </w:p>
        </w:tc>
        <w:tc>
          <w:tcPr>
            <w:tcW w:w="7689" w:type="dxa"/>
          </w:tcPr>
          <w:p w:rsidR="001A030D" w:rsidRPr="00611754" w:rsidRDefault="001A030D" w:rsidP="001A030D">
            <w:pPr>
              <w:pStyle w:val="rvps2"/>
              <w:spacing w:before="0" w:beforeAutospacing="0" w:after="150" w:afterAutospacing="0"/>
              <w:ind w:firstLine="450"/>
              <w:jc w:val="both"/>
              <w:rPr>
                <w:color w:val="000000"/>
                <w:lang w:val="uk-UA"/>
              </w:rPr>
            </w:pPr>
            <w:r w:rsidRPr="00611754">
              <w:rPr>
                <w:rStyle w:val="rvts9"/>
                <w:b/>
                <w:bCs/>
                <w:color w:val="000000"/>
                <w:lang w:val="uk-UA"/>
              </w:rPr>
              <w:t>Стаття 14.</w:t>
            </w:r>
            <w:r w:rsidRPr="00611754">
              <w:rPr>
                <w:rStyle w:val="apple-converted-space"/>
                <w:color w:val="000000"/>
                <w:lang w:val="uk-UA"/>
              </w:rPr>
              <w:t> </w:t>
            </w:r>
            <w:r w:rsidRPr="00611754">
              <w:rPr>
                <w:color w:val="000000"/>
                <w:lang w:val="uk-UA"/>
              </w:rPr>
              <w:t>Визначення понять</w:t>
            </w:r>
          </w:p>
          <w:p w:rsidR="001A030D" w:rsidRPr="00611754" w:rsidRDefault="001A030D" w:rsidP="001A030D">
            <w:pPr>
              <w:pStyle w:val="rvps2"/>
              <w:spacing w:before="0" w:beforeAutospacing="0" w:after="150" w:afterAutospacing="0"/>
              <w:ind w:firstLine="450"/>
              <w:jc w:val="both"/>
              <w:rPr>
                <w:color w:val="000000"/>
                <w:lang w:val="uk-UA"/>
              </w:rPr>
            </w:pPr>
            <w:r w:rsidRPr="00611754">
              <w:rPr>
                <w:color w:val="000000"/>
                <w:lang w:val="uk-UA"/>
              </w:rPr>
              <w:t>14.1. У цьому Кодексі поняття вживаються в такому значенні:</w:t>
            </w:r>
          </w:p>
          <w:p w:rsidR="001A030D" w:rsidRPr="00611754" w:rsidRDefault="001A030D" w:rsidP="001A030D">
            <w:pPr>
              <w:rPr>
                <w:rFonts w:ascii="Times New Roman" w:hAnsi="Times New Roman" w:cs="Times New Roman"/>
                <w:lang w:val="uk-UA"/>
              </w:rPr>
            </w:pPr>
          </w:p>
          <w:p w:rsidR="001A030D" w:rsidRPr="00611754" w:rsidRDefault="001A030D" w:rsidP="001A030D">
            <w:pPr>
              <w:pStyle w:val="rvps2"/>
              <w:spacing w:before="0" w:beforeAutospacing="0" w:after="150" w:afterAutospacing="0"/>
              <w:ind w:firstLine="450"/>
              <w:jc w:val="both"/>
              <w:rPr>
                <w:lang w:val="uk-UA"/>
              </w:rPr>
            </w:pPr>
            <w:r w:rsidRPr="00611754">
              <w:rPr>
                <w:lang w:val="uk-UA"/>
              </w:rPr>
              <w:t>…</w:t>
            </w:r>
          </w:p>
          <w:p w:rsidR="001A030D" w:rsidRPr="00611754" w:rsidRDefault="00611754" w:rsidP="00611754">
            <w:pPr>
              <w:pStyle w:val="rvps2"/>
              <w:spacing w:before="0" w:beforeAutospacing="0" w:after="150" w:afterAutospacing="0"/>
              <w:ind w:firstLine="450"/>
              <w:jc w:val="both"/>
              <w:rPr>
                <w:rStyle w:val="rvts9"/>
                <w:b/>
                <w:bCs/>
                <w:color w:val="000000"/>
                <w:lang w:val="uk-UA"/>
              </w:rPr>
            </w:pPr>
            <w:r w:rsidRPr="00611754">
              <w:rPr>
                <w:lang w:val="uk-UA"/>
              </w:rPr>
              <w:t xml:space="preserve">14.1.242. технічний адміністратор електронного кабінету (далі - технічний адміністратор) - центральний орган виконавчої влади, що реалізує державну податкову політику, що здійснює заходи із розробки, створення, впровадження та супроводження програмного забезпечення електронного кабінету, відповідає за виконання всіх етапів життєвого циклу такого програмного забезпечення, за його технічне і технологічне забезпечення, впровадження, функціонування, оновлення, модифікацію, усунення помилок, забезпечення цілісності та автентичності вихідного програмного коду; здійснює технічні та технологічні заходи з надання, блокування та анулювання доступу до електронного кабінету. </w:t>
            </w:r>
            <w:r w:rsidRPr="00611754">
              <w:rPr>
                <w:b/>
                <w:bCs/>
                <w:lang w:val="uk-UA"/>
              </w:rPr>
              <w:t xml:space="preserve">Заходи із забезпечення збереження та захисту даних </w:t>
            </w:r>
            <w:r w:rsidR="00FC7D33" w:rsidRPr="00FC7D33">
              <w:rPr>
                <w:b/>
                <w:bCs/>
                <w:lang w:val="uk-UA"/>
              </w:rPr>
              <w:t xml:space="preserve">електронного кабінету </w:t>
            </w:r>
            <w:r w:rsidRPr="00611754">
              <w:rPr>
                <w:b/>
                <w:bCs/>
                <w:lang w:val="uk-UA"/>
              </w:rPr>
              <w:t xml:space="preserve">здійснюється </w:t>
            </w:r>
            <w:r w:rsidR="00BE4D14" w:rsidRPr="00611754">
              <w:rPr>
                <w:b/>
                <w:bCs/>
                <w:lang w:val="uk-UA"/>
              </w:rPr>
              <w:t>державни</w:t>
            </w:r>
            <w:r w:rsidRPr="00611754">
              <w:rPr>
                <w:b/>
                <w:bCs/>
                <w:lang w:val="uk-UA"/>
              </w:rPr>
              <w:t>м</w:t>
            </w:r>
            <w:r w:rsidR="00BE4D14" w:rsidRPr="00611754">
              <w:rPr>
                <w:b/>
                <w:bCs/>
                <w:lang w:val="uk-UA"/>
              </w:rPr>
              <w:t xml:space="preserve"> орган</w:t>
            </w:r>
            <w:r w:rsidRPr="00611754">
              <w:rPr>
                <w:b/>
                <w:bCs/>
                <w:lang w:val="uk-UA"/>
              </w:rPr>
              <w:t>ом</w:t>
            </w:r>
            <w:r w:rsidR="00BE4D14" w:rsidRPr="00611754">
              <w:rPr>
                <w:b/>
                <w:bCs/>
                <w:lang w:val="uk-UA"/>
              </w:rPr>
              <w:t xml:space="preserve">, який призначений для забезпечення функціонування і розвитку державної системи урядового зв’язку, Національної системи конфіденційного зв’язку, формування та реалізації державної політики у сферах криптографічного та технічного захисту інформації, </w:t>
            </w:r>
            <w:proofErr w:type="spellStart"/>
            <w:r w:rsidR="00BE4D14" w:rsidRPr="00611754">
              <w:rPr>
                <w:b/>
                <w:bCs/>
                <w:lang w:val="uk-UA"/>
              </w:rPr>
              <w:t>кіберзахисту</w:t>
            </w:r>
            <w:proofErr w:type="spellEnd"/>
            <w:r w:rsidR="00BE4D14" w:rsidRPr="00611754">
              <w:rPr>
                <w:b/>
                <w:bCs/>
                <w:lang w:val="uk-UA"/>
              </w:rPr>
              <w:t>, телекомунікацій, користування радіочастотним ресурсом України, поштового зв’язку спеціального призначення, урядового фельд’єгерського зв’язку, а також інших завдань відповідно до закону</w:t>
            </w:r>
            <w:r w:rsidR="001A030D" w:rsidRPr="00611754">
              <w:rPr>
                <w:lang w:val="uk-UA"/>
              </w:rPr>
              <w:t>;</w:t>
            </w:r>
          </w:p>
        </w:tc>
      </w:tr>
      <w:tr w:rsidR="005F68E5" w:rsidRPr="00611754" w:rsidTr="00167194">
        <w:tc>
          <w:tcPr>
            <w:tcW w:w="7479" w:type="dxa"/>
          </w:tcPr>
          <w:p w:rsidR="00AF6B2F" w:rsidRPr="00611754" w:rsidRDefault="00AF6B2F" w:rsidP="00AF6B2F">
            <w:pPr>
              <w:pStyle w:val="rvps2"/>
              <w:spacing w:before="0" w:beforeAutospacing="0" w:after="150" w:afterAutospacing="0"/>
              <w:ind w:firstLine="450"/>
              <w:jc w:val="both"/>
              <w:rPr>
                <w:color w:val="000000"/>
                <w:lang w:val="uk-UA"/>
              </w:rPr>
            </w:pPr>
            <w:r w:rsidRPr="00611754">
              <w:rPr>
                <w:rStyle w:val="rvts9"/>
                <w:b/>
                <w:bCs/>
                <w:color w:val="000000"/>
                <w:lang w:val="uk-UA"/>
              </w:rPr>
              <w:lastRenderedPageBreak/>
              <w:t>Стаття 195.</w:t>
            </w:r>
            <w:r w:rsidRPr="00611754">
              <w:rPr>
                <w:rStyle w:val="apple-converted-space"/>
                <w:color w:val="000000"/>
                <w:lang w:val="uk-UA"/>
              </w:rPr>
              <w:t> </w:t>
            </w:r>
            <w:r w:rsidRPr="00611754">
              <w:rPr>
                <w:color w:val="000000"/>
                <w:lang w:val="uk-UA"/>
              </w:rPr>
              <w:t>Операції, що підлягають оподаткуванню за нульовою ставкою</w:t>
            </w:r>
          </w:p>
          <w:p w:rsidR="00AF6B2F" w:rsidRPr="00611754" w:rsidRDefault="00AF6B2F" w:rsidP="00AF6B2F">
            <w:pPr>
              <w:rPr>
                <w:rFonts w:ascii="Times New Roman" w:hAnsi="Times New Roman" w:cs="Times New Roman"/>
                <w:lang w:val="uk-UA"/>
              </w:rPr>
            </w:pPr>
          </w:p>
          <w:p w:rsidR="00AF6B2F" w:rsidRPr="00611754" w:rsidRDefault="00AF6B2F" w:rsidP="00AF6B2F">
            <w:pPr>
              <w:pStyle w:val="rvps2"/>
              <w:spacing w:before="0" w:beforeAutospacing="0" w:after="150" w:afterAutospacing="0"/>
              <w:ind w:firstLine="450"/>
              <w:jc w:val="both"/>
              <w:rPr>
                <w:color w:val="000000"/>
                <w:lang w:val="uk-UA"/>
              </w:rPr>
            </w:pPr>
            <w:r w:rsidRPr="00611754">
              <w:rPr>
                <w:color w:val="000000"/>
                <w:lang w:val="uk-UA"/>
              </w:rPr>
              <w:t>195.1. За нульовою ставкою оподатковуються операції з:</w:t>
            </w:r>
          </w:p>
          <w:p w:rsidR="00D47D5C" w:rsidRPr="00611754" w:rsidRDefault="00D47D5C" w:rsidP="00AF6B2F">
            <w:pPr>
              <w:pStyle w:val="rvps2"/>
              <w:spacing w:before="0" w:beforeAutospacing="0" w:after="150" w:afterAutospacing="0"/>
              <w:ind w:firstLine="450"/>
              <w:jc w:val="both"/>
              <w:rPr>
                <w:color w:val="000000"/>
                <w:lang w:val="uk-UA"/>
              </w:rPr>
            </w:pPr>
          </w:p>
          <w:p w:rsidR="005F68E5" w:rsidRPr="00611754" w:rsidRDefault="005F68E5" w:rsidP="00D24A09">
            <w:pPr>
              <w:pStyle w:val="rvps2"/>
              <w:spacing w:before="0" w:beforeAutospacing="0" w:after="150" w:afterAutospacing="0"/>
              <w:jc w:val="both"/>
              <w:rPr>
                <w:b/>
                <w:bCs/>
                <w:lang w:val="uk-UA"/>
              </w:rPr>
            </w:pPr>
          </w:p>
        </w:tc>
        <w:tc>
          <w:tcPr>
            <w:tcW w:w="7689" w:type="dxa"/>
          </w:tcPr>
          <w:p w:rsidR="00CB0A0A" w:rsidRPr="00611754" w:rsidRDefault="00CB0A0A" w:rsidP="00CB0A0A">
            <w:pPr>
              <w:pStyle w:val="rvps2"/>
              <w:spacing w:before="0" w:beforeAutospacing="0" w:after="150" w:afterAutospacing="0"/>
              <w:ind w:firstLine="450"/>
              <w:jc w:val="both"/>
              <w:rPr>
                <w:color w:val="000000"/>
                <w:lang w:val="uk-UA"/>
              </w:rPr>
            </w:pPr>
            <w:r w:rsidRPr="00611754">
              <w:rPr>
                <w:rStyle w:val="rvts9"/>
                <w:b/>
                <w:bCs/>
                <w:color w:val="000000"/>
                <w:lang w:val="uk-UA"/>
              </w:rPr>
              <w:t>Стаття 195.</w:t>
            </w:r>
            <w:r w:rsidRPr="00611754">
              <w:rPr>
                <w:rStyle w:val="apple-converted-space"/>
                <w:color w:val="000000"/>
                <w:lang w:val="uk-UA"/>
              </w:rPr>
              <w:t> </w:t>
            </w:r>
            <w:r w:rsidRPr="00611754">
              <w:rPr>
                <w:color w:val="000000"/>
                <w:lang w:val="uk-UA"/>
              </w:rPr>
              <w:t>Операції, що підлягають оподаткуванню за нульовою ставкою</w:t>
            </w:r>
          </w:p>
          <w:p w:rsidR="00CB0A0A" w:rsidRPr="00611754" w:rsidRDefault="00CB0A0A" w:rsidP="00CB0A0A">
            <w:pPr>
              <w:rPr>
                <w:rFonts w:ascii="Times New Roman" w:hAnsi="Times New Roman" w:cs="Times New Roman"/>
                <w:lang w:val="uk-UA"/>
              </w:rPr>
            </w:pPr>
          </w:p>
          <w:p w:rsidR="005F68E5" w:rsidRPr="00611754" w:rsidRDefault="00CB0A0A" w:rsidP="00CB0A0A">
            <w:pPr>
              <w:pStyle w:val="rvps2"/>
              <w:spacing w:before="0" w:beforeAutospacing="0" w:after="150" w:afterAutospacing="0"/>
              <w:ind w:firstLine="450"/>
              <w:jc w:val="both"/>
              <w:rPr>
                <w:color w:val="000000"/>
                <w:lang w:val="uk-UA"/>
              </w:rPr>
            </w:pPr>
            <w:r w:rsidRPr="00611754">
              <w:rPr>
                <w:color w:val="000000"/>
                <w:lang w:val="uk-UA"/>
              </w:rPr>
              <w:t>195.1. За нульовою ставкою оподатковуються операції з:</w:t>
            </w:r>
          </w:p>
          <w:p w:rsidR="00D47D5C" w:rsidRPr="00611754" w:rsidRDefault="00D47D5C" w:rsidP="00D47D5C">
            <w:pPr>
              <w:pStyle w:val="rvps2"/>
              <w:spacing w:before="0" w:beforeAutospacing="0" w:after="150" w:afterAutospacing="0"/>
              <w:jc w:val="both"/>
              <w:rPr>
                <w:color w:val="000000"/>
                <w:lang w:val="uk-UA"/>
              </w:rPr>
            </w:pPr>
            <w:r w:rsidRPr="00611754">
              <w:rPr>
                <w:color w:val="000000"/>
                <w:lang w:val="uk-UA"/>
              </w:rPr>
              <w:t>…</w:t>
            </w:r>
          </w:p>
          <w:p w:rsidR="00411563" w:rsidRPr="00303900" w:rsidRDefault="00D47D5C" w:rsidP="00303900">
            <w:pPr>
              <w:jc w:val="both"/>
              <w:rPr>
                <w:rFonts w:ascii="Times New Roman" w:hAnsi="Times New Roman" w:cs="Times New Roman"/>
                <w:b/>
                <w:bCs/>
                <w:lang w:val="uk-UA"/>
              </w:rPr>
            </w:pPr>
            <w:r w:rsidRPr="00611754">
              <w:rPr>
                <w:rFonts w:ascii="Times New Roman" w:hAnsi="Times New Roman" w:cs="Times New Roman"/>
                <w:b/>
                <w:bCs/>
                <w:lang w:val="uk-UA"/>
              </w:rPr>
              <w:t>195.1.</w:t>
            </w:r>
            <w:r w:rsidR="00EA273E" w:rsidRPr="00611754">
              <w:rPr>
                <w:rFonts w:ascii="Times New Roman" w:hAnsi="Times New Roman" w:cs="Times New Roman"/>
                <w:b/>
                <w:bCs/>
                <w:lang w:val="uk-UA"/>
              </w:rPr>
              <w:t>4</w:t>
            </w:r>
            <w:r w:rsidRPr="00611754">
              <w:rPr>
                <w:rFonts w:ascii="Times New Roman" w:hAnsi="Times New Roman" w:cs="Times New Roman"/>
                <w:b/>
                <w:bCs/>
                <w:lang w:val="uk-UA"/>
              </w:rPr>
              <w:t xml:space="preserve">. </w:t>
            </w:r>
            <w:r w:rsidR="00EA273E" w:rsidRPr="00611754">
              <w:rPr>
                <w:rFonts w:ascii="Times New Roman" w:hAnsi="Times New Roman" w:cs="Times New Roman"/>
                <w:b/>
                <w:bCs/>
                <w:lang w:val="uk-UA"/>
              </w:rPr>
              <w:t>постачання (продажу) пенсіонерам</w:t>
            </w:r>
            <w:r w:rsidR="0023112F" w:rsidRPr="00611754">
              <w:rPr>
                <w:rFonts w:ascii="Times New Roman" w:hAnsi="Times New Roman" w:cs="Times New Roman"/>
                <w:b/>
                <w:bCs/>
                <w:lang w:val="uk-UA"/>
              </w:rPr>
              <w:t>, особам з інвалідністю</w:t>
            </w:r>
            <w:r w:rsidR="00EA273E" w:rsidRPr="00611754">
              <w:rPr>
                <w:rFonts w:ascii="Times New Roman" w:hAnsi="Times New Roman" w:cs="Times New Roman"/>
                <w:b/>
                <w:bCs/>
                <w:lang w:val="uk-UA"/>
              </w:rPr>
              <w:t>,</w:t>
            </w:r>
            <w:r w:rsidR="0023112F" w:rsidRPr="00611754">
              <w:rPr>
                <w:rFonts w:ascii="Times New Roman" w:hAnsi="Times New Roman" w:cs="Times New Roman"/>
                <w:b/>
                <w:bCs/>
                <w:lang w:val="uk-UA"/>
              </w:rPr>
              <w:t xml:space="preserve"> безробітн</w:t>
            </w:r>
            <w:r w:rsidR="005850E5" w:rsidRPr="00611754">
              <w:rPr>
                <w:rFonts w:ascii="Times New Roman" w:hAnsi="Times New Roman" w:cs="Times New Roman"/>
                <w:b/>
                <w:bCs/>
                <w:lang w:val="uk-UA"/>
              </w:rPr>
              <w:t>им</w:t>
            </w:r>
            <w:r w:rsidR="0023112F" w:rsidRPr="00611754">
              <w:rPr>
                <w:rFonts w:ascii="Times New Roman" w:hAnsi="Times New Roman" w:cs="Times New Roman"/>
                <w:b/>
                <w:bCs/>
                <w:lang w:val="uk-UA"/>
              </w:rPr>
              <w:t>,</w:t>
            </w:r>
            <w:r w:rsidR="00EA273E" w:rsidRPr="00611754">
              <w:rPr>
                <w:rFonts w:ascii="Times New Roman" w:hAnsi="Times New Roman" w:cs="Times New Roman"/>
                <w:b/>
                <w:bCs/>
                <w:lang w:val="uk-UA"/>
              </w:rPr>
              <w:t xml:space="preserve"> багатодітним сім’ям</w:t>
            </w:r>
            <w:r w:rsidR="0023112F" w:rsidRPr="00611754">
              <w:rPr>
                <w:rFonts w:ascii="Times New Roman" w:hAnsi="Times New Roman" w:cs="Times New Roman"/>
                <w:b/>
                <w:bCs/>
                <w:lang w:val="uk-UA"/>
              </w:rPr>
              <w:t xml:space="preserve">, </w:t>
            </w:r>
            <w:r w:rsidR="00A82E00" w:rsidRPr="00611754">
              <w:rPr>
                <w:rFonts w:ascii="Times New Roman" w:hAnsi="Times New Roman" w:cs="Times New Roman"/>
                <w:b/>
                <w:bCs/>
                <w:lang w:val="uk-UA"/>
              </w:rPr>
              <w:t>малозабезпеченим сім’ям</w:t>
            </w:r>
            <w:r w:rsidR="005850E5" w:rsidRPr="00611754">
              <w:rPr>
                <w:rFonts w:ascii="Times New Roman" w:hAnsi="Times New Roman" w:cs="Times New Roman"/>
                <w:b/>
                <w:bCs/>
                <w:lang w:val="uk-UA"/>
              </w:rPr>
              <w:t>, дітям-сиротам та дітям, позбавленим батьківського піклування, а</w:t>
            </w:r>
            <w:r w:rsidR="00EA273E" w:rsidRPr="00611754">
              <w:rPr>
                <w:rFonts w:ascii="Times New Roman" w:hAnsi="Times New Roman" w:cs="Times New Roman"/>
                <w:b/>
                <w:bCs/>
                <w:lang w:val="uk-UA"/>
              </w:rPr>
              <w:t xml:space="preserve"> та</w:t>
            </w:r>
            <w:r w:rsidR="005850E5" w:rsidRPr="00611754">
              <w:rPr>
                <w:rFonts w:ascii="Times New Roman" w:hAnsi="Times New Roman" w:cs="Times New Roman"/>
                <w:b/>
                <w:bCs/>
                <w:lang w:val="uk-UA"/>
              </w:rPr>
              <w:t>кож</w:t>
            </w:r>
            <w:r w:rsidR="00EA273E" w:rsidRPr="00611754">
              <w:rPr>
                <w:rFonts w:ascii="Times New Roman" w:hAnsi="Times New Roman" w:cs="Times New Roman"/>
                <w:b/>
                <w:bCs/>
                <w:lang w:val="uk-UA"/>
              </w:rPr>
              <w:t xml:space="preserve"> внутрішньо переміщеним особам продуктів харчування, напоїв (окрім алкогольних напоїв), лікарських засобів, виробів медичного призначення, житлово-комунальних послуг, в </w:t>
            </w:r>
            <w:proofErr w:type="spellStart"/>
            <w:r w:rsidR="00EA273E" w:rsidRPr="00611754">
              <w:rPr>
                <w:rFonts w:ascii="Times New Roman" w:hAnsi="Times New Roman" w:cs="Times New Roman"/>
                <w:b/>
                <w:bCs/>
                <w:lang w:val="uk-UA"/>
              </w:rPr>
              <w:t>т.ч</w:t>
            </w:r>
            <w:proofErr w:type="spellEnd"/>
            <w:r w:rsidR="00EA273E" w:rsidRPr="00611754">
              <w:rPr>
                <w:rFonts w:ascii="Times New Roman" w:hAnsi="Times New Roman" w:cs="Times New Roman"/>
                <w:b/>
                <w:bCs/>
                <w:lang w:val="uk-UA"/>
              </w:rPr>
              <w:t>. теплової енергії, природного газу, електричної енергії та послуг з їх постачання</w:t>
            </w:r>
            <w:r w:rsidR="00A40A45" w:rsidRPr="00611754">
              <w:rPr>
                <w:rFonts w:ascii="Times New Roman" w:hAnsi="Times New Roman" w:cs="Times New Roman"/>
                <w:b/>
                <w:bCs/>
                <w:lang w:val="uk-UA"/>
              </w:rPr>
              <w:t xml:space="preserve"> та/або розподілу</w:t>
            </w:r>
            <w:r w:rsidR="00EA273E" w:rsidRPr="00611754">
              <w:rPr>
                <w:rFonts w:ascii="Times New Roman" w:hAnsi="Times New Roman" w:cs="Times New Roman"/>
                <w:b/>
                <w:bCs/>
                <w:lang w:val="uk-UA"/>
              </w:rPr>
              <w:t xml:space="preserve">, </w:t>
            </w:r>
            <w:r w:rsidR="00611192">
              <w:rPr>
                <w:rFonts w:ascii="Times New Roman" w:hAnsi="Times New Roman" w:cs="Times New Roman"/>
                <w:b/>
                <w:bCs/>
                <w:lang w:val="uk-UA"/>
              </w:rPr>
              <w:t xml:space="preserve">які підлягають </w:t>
            </w:r>
            <w:r w:rsidR="00EA273E" w:rsidRPr="00611754">
              <w:rPr>
                <w:rFonts w:ascii="Times New Roman" w:hAnsi="Times New Roman" w:cs="Times New Roman"/>
                <w:b/>
                <w:bCs/>
                <w:lang w:val="uk-UA"/>
              </w:rPr>
              <w:t>оподаткуванню податком на додану вартість за ставкою, визначеною в підпункті «а» або «в» пункту 193.1 статті 193</w:t>
            </w:r>
            <w:r w:rsidR="00DA17C7" w:rsidRPr="00611754">
              <w:rPr>
                <w:rFonts w:ascii="Times New Roman" w:hAnsi="Times New Roman" w:cs="Times New Roman"/>
                <w:b/>
                <w:bCs/>
                <w:lang w:val="uk-UA"/>
              </w:rPr>
              <w:t xml:space="preserve"> цього Кодексу</w:t>
            </w:r>
            <w:r w:rsidR="009809A1" w:rsidRPr="00611754">
              <w:rPr>
                <w:rFonts w:ascii="Times New Roman" w:hAnsi="Times New Roman" w:cs="Times New Roman"/>
                <w:b/>
                <w:bCs/>
                <w:lang w:val="uk-UA"/>
              </w:rPr>
              <w:t>.</w:t>
            </w:r>
          </w:p>
        </w:tc>
      </w:tr>
      <w:tr w:rsidR="00BE4D14" w:rsidRPr="00611754" w:rsidTr="00167194">
        <w:tc>
          <w:tcPr>
            <w:tcW w:w="7479" w:type="dxa"/>
          </w:tcPr>
          <w:p w:rsidR="00BE4D14" w:rsidRPr="00611754" w:rsidRDefault="00BE4D14" w:rsidP="00BE4D14">
            <w:pPr>
              <w:pStyle w:val="a8"/>
              <w:spacing w:before="0" w:beforeAutospacing="0"/>
              <w:jc w:val="both"/>
              <w:rPr>
                <w:color w:val="000000"/>
                <w:lang w:val="uk-UA"/>
              </w:rPr>
            </w:pPr>
            <w:r w:rsidRPr="00611754">
              <w:rPr>
                <w:rStyle w:val="rvts9"/>
                <w:b/>
                <w:bCs/>
                <w:color w:val="000000"/>
                <w:lang w:val="uk-UA"/>
              </w:rPr>
              <w:t>Стаття 200</w:t>
            </w:r>
            <w:r w:rsidRPr="00611754">
              <w:rPr>
                <w:rStyle w:val="rvts37"/>
                <w:b/>
                <w:bCs/>
                <w:color w:val="000000"/>
                <w:vertAlign w:val="superscript"/>
                <w:lang w:val="uk-UA"/>
              </w:rPr>
              <w:t>-1</w:t>
            </w:r>
            <w:r w:rsidRPr="00611754">
              <w:rPr>
                <w:rStyle w:val="rvts9"/>
                <w:b/>
                <w:bCs/>
                <w:color w:val="000000"/>
                <w:lang w:val="uk-UA"/>
              </w:rPr>
              <w:t>.</w:t>
            </w:r>
            <w:r w:rsidRPr="00611754">
              <w:rPr>
                <w:rStyle w:val="apple-converted-space"/>
                <w:color w:val="000000"/>
                <w:lang w:val="uk-UA"/>
              </w:rPr>
              <w:t> </w:t>
            </w:r>
            <w:r w:rsidRPr="00611754">
              <w:rPr>
                <w:color w:val="000000"/>
                <w:lang w:val="uk-UA"/>
              </w:rPr>
              <w:t>Електронне адміністрування податку на додану вартість</w:t>
            </w:r>
          </w:p>
          <w:p w:rsidR="00BE4D14" w:rsidRPr="00611754" w:rsidRDefault="00BE4D14" w:rsidP="00BE4D14">
            <w:pPr>
              <w:pStyle w:val="rvps2"/>
              <w:spacing w:before="0" w:beforeAutospacing="0" w:after="150" w:afterAutospacing="0"/>
              <w:ind w:firstLine="450"/>
              <w:jc w:val="both"/>
              <w:rPr>
                <w:color w:val="000000"/>
                <w:lang w:val="uk-UA"/>
              </w:rPr>
            </w:pPr>
            <w:r w:rsidRPr="00611754">
              <w:rPr>
                <w:color w:val="000000"/>
                <w:lang w:val="uk-UA"/>
              </w:rPr>
              <w:t>200</w:t>
            </w:r>
            <w:r w:rsidRPr="00611754">
              <w:rPr>
                <w:rStyle w:val="rvts37"/>
                <w:b/>
                <w:bCs/>
                <w:color w:val="000000"/>
                <w:vertAlign w:val="superscript"/>
                <w:lang w:val="uk-UA"/>
              </w:rPr>
              <w:t>-1</w:t>
            </w:r>
            <w:r w:rsidRPr="00611754">
              <w:rPr>
                <w:color w:val="000000"/>
                <w:lang w:val="uk-UA"/>
              </w:rPr>
              <w:t>.1. Система електронного адміністрування податку на додану вартість забезпечує автоматичний облік в розрізі платників податку:</w:t>
            </w:r>
          </w:p>
          <w:p w:rsidR="00BE4D14" w:rsidRPr="00611754" w:rsidRDefault="00BE4D14" w:rsidP="00BE4D14">
            <w:pPr>
              <w:pStyle w:val="rvps2"/>
              <w:spacing w:before="0" w:beforeAutospacing="0" w:after="150" w:afterAutospacing="0"/>
              <w:ind w:firstLine="450"/>
              <w:jc w:val="both"/>
              <w:rPr>
                <w:color w:val="000000"/>
                <w:lang w:val="uk-UA"/>
              </w:rPr>
            </w:pPr>
            <w:bookmarkStart w:id="1" w:name="n11305"/>
            <w:bookmarkEnd w:id="1"/>
            <w:r w:rsidRPr="00611754">
              <w:rPr>
                <w:color w:val="000000"/>
                <w:lang w:val="uk-UA"/>
              </w:rPr>
              <w:t>суми податку, що містяться у складених та отриманих податкових накладних та розрахунках коригування, зареєстрованих в Єдиному реєстрі податкових накладних;</w:t>
            </w:r>
          </w:p>
          <w:p w:rsidR="00BE4D14" w:rsidRPr="00611754" w:rsidRDefault="00BE4D14" w:rsidP="00BE4D14">
            <w:pPr>
              <w:pStyle w:val="rvps2"/>
              <w:spacing w:before="0" w:beforeAutospacing="0" w:after="150" w:afterAutospacing="0"/>
              <w:ind w:firstLine="450"/>
              <w:jc w:val="both"/>
              <w:rPr>
                <w:color w:val="000000"/>
                <w:lang w:val="uk-UA"/>
              </w:rPr>
            </w:pPr>
            <w:bookmarkStart w:id="2" w:name="n14246"/>
            <w:bookmarkStart w:id="3" w:name="n11306"/>
            <w:bookmarkEnd w:id="2"/>
            <w:bookmarkEnd w:id="3"/>
            <w:r w:rsidRPr="00611754">
              <w:rPr>
                <w:color w:val="000000"/>
                <w:lang w:val="uk-UA"/>
              </w:rPr>
              <w:t>суми податку, сплачені платниками при ввезенні товару на митну територію України;</w:t>
            </w:r>
          </w:p>
          <w:p w:rsidR="00BE4D14" w:rsidRPr="00611754" w:rsidRDefault="00BE4D14" w:rsidP="00BE4D14">
            <w:pPr>
              <w:pStyle w:val="rvps2"/>
              <w:spacing w:before="0" w:beforeAutospacing="0" w:after="150" w:afterAutospacing="0"/>
              <w:ind w:firstLine="450"/>
              <w:jc w:val="both"/>
              <w:rPr>
                <w:color w:val="000000"/>
                <w:lang w:val="uk-UA"/>
              </w:rPr>
            </w:pPr>
            <w:bookmarkStart w:id="4" w:name="n11307"/>
            <w:bookmarkEnd w:id="4"/>
            <w:r w:rsidRPr="00611754">
              <w:rPr>
                <w:color w:val="000000"/>
                <w:lang w:val="uk-UA"/>
              </w:rPr>
              <w:t>суми поповнення та залишку коштів на рахунках в системі електронного адміністрування податку на додану вартість;</w:t>
            </w:r>
          </w:p>
          <w:p w:rsidR="00BE4D14" w:rsidRPr="00611754" w:rsidRDefault="00BE4D14" w:rsidP="00BE4D14">
            <w:pPr>
              <w:pStyle w:val="rvps2"/>
              <w:spacing w:before="0" w:beforeAutospacing="0" w:after="150" w:afterAutospacing="0"/>
              <w:ind w:firstLine="450"/>
              <w:jc w:val="both"/>
              <w:rPr>
                <w:color w:val="000000"/>
                <w:lang w:val="uk-UA"/>
              </w:rPr>
            </w:pPr>
            <w:bookmarkStart w:id="5" w:name="n11308"/>
            <w:bookmarkEnd w:id="5"/>
            <w:r w:rsidRPr="00611754">
              <w:rPr>
                <w:color w:val="000000"/>
                <w:lang w:val="uk-UA"/>
              </w:rPr>
              <w:t>суми податку, на яку платники мають право зареєструвати податкові накладні та розрахунки коригування до податкових накладних в Єдиному реєстрі податкових накладних;</w:t>
            </w:r>
          </w:p>
          <w:p w:rsidR="00BE4D14" w:rsidRPr="00611754" w:rsidRDefault="00BE4D14" w:rsidP="00BE4D14">
            <w:pPr>
              <w:pStyle w:val="rvps2"/>
              <w:spacing w:before="0" w:beforeAutospacing="0" w:after="150" w:afterAutospacing="0"/>
              <w:ind w:firstLine="450"/>
              <w:jc w:val="both"/>
              <w:rPr>
                <w:color w:val="000000"/>
                <w:lang w:val="uk-UA"/>
              </w:rPr>
            </w:pPr>
            <w:bookmarkStart w:id="6" w:name="n12407"/>
            <w:bookmarkEnd w:id="6"/>
            <w:r w:rsidRPr="00611754">
              <w:rPr>
                <w:color w:val="000000"/>
                <w:lang w:val="uk-UA"/>
              </w:rPr>
              <w:lastRenderedPageBreak/>
              <w:t>інші показники, які згідно з вимогами</w:t>
            </w:r>
            <w:r w:rsidRPr="00611754">
              <w:rPr>
                <w:rStyle w:val="apple-converted-space"/>
                <w:color w:val="000000"/>
                <w:lang w:val="uk-UA"/>
              </w:rPr>
              <w:t> </w:t>
            </w:r>
            <w:r w:rsidRPr="00611754">
              <w:rPr>
                <w:lang w:val="uk-UA"/>
              </w:rPr>
              <w:t>пункту 34</w:t>
            </w:r>
            <w:r w:rsidRPr="00611754">
              <w:rPr>
                <w:rStyle w:val="apple-converted-space"/>
                <w:color w:val="000000"/>
                <w:lang w:val="uk-UA"/>
              </w:rPr>
              <w:t> </w:t>
            </w:r>
            <w:r w:rsidRPr="00611754">
              <w:rPr>
                <w:color w:val="000000"/>
                <w:lang w:val="uk-UA"/>
              </w:rPr>
              <w:t>підрозділу 2 розділу XX "Перехідні положення" цього Кодексу враховуються під час обрахунку суми податку, обчисленої за формулою, визначеною пунктом 200</w:t>
            </w:r>
            <w:r w:rsidRPr="00611754">
              <w:rPr>
                <w:rStyle w:val="rvts37"/>
                <w:b/>
                <w:bCs/>
                <w:color w:val="000000"/>
                <w:vertAlign w:val="superscript"/>
                <w:lang w:val="uk-UA"/>
              </w:rPr>
              <w:t>-1</w:t>
            </w:r>
            <w:r w:rsidRPr="00611754">
              <w:rPr>
                <w:color w:val="000000"/>
                <w:lang w:val="uk-UA"/>
              </w:rPr>
              <w:t>.3 статті 200</w:t>
            </w:r>
            <w:r w:rsidRPr="00611754">
              <w:rPr>
                <w:rStyle w:val="rvts37"/>
                <w:b/>
                <w:bCs/>
                <w:color w:val="000000"/>
                <w:vertAlign w:val="superscript"/>
                <w:lang w:val="uk-UA"/>
              </w:rPr>
              <w:t>-1</w:t>
            </w:r>
            <w:r w:rsidRPr="00611754">
              <w:rPr>
                <w:rStyle w:val="apple-converted-space"/>
                <w:color w:val="000000"/>
                <w:lang w:val="uk-UA"/>
              </w:rPr>
              <w:t> </w:t>
            </w:r>
            <w:r w:rsidRPr="00611754">
              <w:rPr>
                <w:color w:val="000000"/>
                <w:lang w:val="uk-UA"/>
              </w:rPr>
              <w:t>цього Кодексу.</w:t>
            </w:r>
          </w:p>
          <w:p w:rsidR="00BE4D14" w:rsidRPr="00611754" w:rsidRDefault="00BE4D14" w:rsidP="00D24A09">
            <w:pPr>
              <w:pStyle w:val="rvps2"/>
              <w:spacing w:before="0" w:beforeAutospacing="0" w:after="150" w:afterAutospacing="0"/>
              <w:ind w:firstLine="450"/>
              <w:jc w:val="both"/>
              <w:rPr>
                <w:color w:val="000000"/>
                <w:lang w:val="uk-UA"/>
              </w:rPr>
            </w:pPr>
            <w:bookmarkStart w:id="7" w:name="n12406"/>
            <w:bookmarkStart w:id="8" w:name="n11309"/>
            <w:bookmarkEnd w:id="7"/>
            <w:bookmarkEnd w:id="8"/>
            <w:r w:rsidRPr="00611754">
              <w:rPr>
                <w:color w:val="000000"/>
                <w:lang w:val="uk-UA"/>
              </w:rPr>
              <w:t>Порядок електронного адміністрування податку на додану вартість встановлюється Кабінетом Міністрів України.</w:t>
            </w:r>
          </w:p>
          <w:p w:rsidR="00BE4D14" w:rsidRPr="00611754" w:rsidRDefault="00BE4D14" w:rsidP="00BE4D14">
            <w:pPr>
              <w:pStyle w:val="rvps2"/>
              <w:spacing w:before="0" w:beforeAutospacing="0" w:after="150" w:afterAutospacing="0"/>
              <w:jc w:val="both"/>
              <w:rPr>
                <w:rStyle w:val="rvts9"/>
                <w:b/>
                <w:bCs/>
                <w:color w:val="000000"/>
                <w:lang w:val="uk-UA"/>
              </w:rPr>
            </w:pPr>
          </w:p>
        </w:tc>
        <w:tc>
          <w:tcPr>
            <w:tcW w:w="7689" w:type="dxa"/>
          </w:tcPr>
          <w:p w:rsidR="00BE4D14" w:rsidRPr="00611754" w:rsidRDefault="00BE4D14" w:rsidP="00BE4D14">
            <w:pPr>
              <w:pStyle w:val="a8"/>
              <w:spacing w:before="0" w:beforeAutospacing="0"/>
              <w:rPr>
                <w:color w:val="000000"/>
                <w:lang w:val="uk-UA"/>
              </w:rPr>
            </w:pPr>
            <w:r w:rsidRPr="00611754">
              <w:rPr>
                <w:rStyle w:val="rvts9"/>
                <w:b/>
                <w:bCs/>
                <w:color w:val="000000"/>
                <w:lang w:val="uk-UA"/>
              </w:rPr>
              <w:lastRenderedPageBreak/>
              <w:t>Стаття 200</w:t>
            </w:r>
            <w:r w:rsidRPr="00611754">
              <w:rPr>
                <w:rStyle w:val="rvts37"/>
                <w:b/>
                <w:bCs/>
                <w:color w:val="000000"/>
                <w:vertAlign w:val="superscript"/>
                <w:lang w:val="uk-UA"/>
              </w:rPr>
              <w:t>-1</w:t>
            </w:r>
            <w:r w:rsidRPr="00611754">
              <w:rPr>
                <w:rStyle w:val="rvts9"/>
                <w:b/>
                <w:bCs/>
                <w:color w:val="000000"/>
                <w:lang w:val="uk-UA"/>
              </w:rPr>
              <w:t>.</w:t>
            </w:r>
            <w:r w:rsidRPr="00611754">
              <w:rPr>
                <w:rStyle w:val="apple-converted-space"/>
                <w:color w:val="000000"/>
                <w:lang w:val="uk-UA"/>
              </w:rPr>
              <w:t> </w:t>
            </w:r>
            <w:r w:rsidRPr="00611754">
              <w:rPr>
                <w:color w:val="000000"/>
                <w:lang w:val="uk-UA"/>
              </w:rPr>
              <w:t>Електронне адміністрування податку на додану вартість</w:t>
            </w:r>
          </w:p>
          <w:p w:rsidR="00BE4D14" w:rsidRPr="00611754" w:rsidRDefault="00BE4D14" w:rsidP="00BE4D14">
            <w:pPr>
              <w:pStyle w:val="rvps2"/>
              <w:spacing w:before="0" w:beforeAutospacing="0" w:after="150" w:afterAutospacing="0"/>
              <w:ind w:firstLine="450"/>
              <w:jc w:val="both"/>
              <w:rPr>
                <w:color w:val="000000"/>
                <w:lang w:val="uk-UA"/>
              </w:rPr>
            </w:pPr>
            <w:r w:rsidRPr="00611754">
              <w:rPr>
                <w:color w:val="000000"/>
                <w:lang w:val="uk-UA"/>
              </w:rPr>
              <w:t>200</w:t>
            </w:r>
            <w:r w:rsidRPr="00611754">
              <w:rPr>
                <w:rStyle w:val="rvts37"/>
                <w:b/>
                <w:bCs/>
                <w:color w:val="000000"/>
                <w:vertAlign w:val="superscript"/>
                <w:lang w:val="uk-UA"/>
              </w:rPr>
              <w:t>-1</w:t>
            </w:r>
            <w:r w:rsidRPr="00611754">
              <w:rPr>
                <w:color w:val="000000"/>
                <w:lang w:val="uk-UA"/>
              </w:rPr>
              <w:t>.1. Система електронного адміністрування податку на додану вартість забезпечує автоматичний облік в розрізі платників податку:</w:t>
            </w:r>
          </w:p>
          <w:p w:rsidR="00BE4D14" w:rsidRPr="00611754" w:rsidRDefault="00BE4D14" w:rsidP="00BE4D14">
            <w:pPr>
              <w:pStyle w:val="rvps2"/>
              <w:spacing w:before="0" w:beforeAutospacing="0" w:after="150" w:afterAutospacing="0"/>
              <w:ind w:firstLine="450"/>
              <w:jc w:val="both"/>
              <w:rPr>
                <w:color w:val="000000"/>
                <w:lang w:val="uk-UA"/>
              </w:rPr>
            </w:pPr>
            <w:r w:rsidRPr="00611754">
              <w:rPr>
                <w:color w:val="000000"/>
                <w:lang w:val="uk-UA"/>
              </w:rPr>
              <w:t>суми податку, що містяться у складених та отриманих податкових накладних та розрахунках коригування, зареєстрованих в Єдиному реєстрі податкових накладних;</w:t>
            </w:r>
          </w:p>
          <w:p w:rsidR="00BE4D14" w:rsidRPr="00611754" w:rsidRDefault="00BE4D14" w:rsidP="00BE4D14">
            <w:pPr>
              <w:pStyle w:val="rvps2"/>
              <w:spacing w:before="0" w:beforeAutospacing="0" w:after="150" w:afterAutospacing="0"/>
              <w:ind w:firstLine="450"/>
              <w:jc w:val="both"/>
              <w:rPr>
                <w:color w:val="000000"/>
                <w:lang w:val="uk-UA"/>
              </w:rPr>
            </w:pPr>
            <w:r w:rsidRPr="00611754">
              <w:rPr>
                <w:color w:val="000000"/>
                <w:lang w:val="uk-UA"/>
              </w:rPr>
              <w:t>суми податку, сплачені платниками при ввезенні товару на митну територію України;</w:t>
            </w:r>
          </w:p>
          <w:p w:rsidR="00BE4D14" w:rsidRPr="00611754" w:rsidRDefault="00BE4D14" w:rsidP="00BE4D14">
            <w:pPr>
              <w:pStyle w:val="rvps2"/>
              <w:spacing w:before="0" w:beforeAutospacing="0" w:after="150" w:afterAutospacing="0"/>
              <w:ind w:firstLine="450"/>
              <w:jc w:val="both"/>
              <w:rPr>
                <w:color w:val="000000"/>
                <w:lang w:val="uk-UA"/>
              </w:rPr>
            </w:pPr>
            <w:r w:rsidRPr="00611754">
              <w:rPr>
                <w:color w:val="000000"/>
                <w:lang w:val="uk-UA"/>
              </w:rPr>
              <w:t>суми поповнення та залишку коштів на рахунках в системі електронного адміністрування податку на додану вартість;</w:t>
            </w:r>
          </w:p>
          <w:p w:rsidR="00BE4D14" w:rsidRPr="00611754" w:rsidRDefault="00BE4D14" w:rsidP="00BE4D14">
            <w:pPr>
              <w:pStyle w:val="rvps2"/>
              <w:spacing w:before="0" w:beforeAutospacing="0" w:after="150" w:afterAutospacing="0"/>
              <w:ind w:firstLine="450"/>
              <w:jc w:val="both"/>
              <w:rPr>
                <w:color w:val="000000"/>
                <w:lang w:val="uk-UA"/>
              </w:rPr>
            </w:pPr>
            <w:r w:rsidRPr="00611754">
              <w:rPr>
                <w:color w:val="000000"/>
                <w:lang w:val="uk-UA"/>
              </w:rPr>
              <w:t>суми податку, на яку платники мають право зареєструвати податкові накладні та розрахунки коригування до податкових накладних в Єдиному реєстрі податкових накладних;</w:t>
            </w:r>
          </w:p>
          <w:p w:rsidR="00BE4D14" w:rsidRPr="00611754" w:rsidRDefault="00BE4D14" w:rsidP="00BE4D14">
            <w:pPr>
              <w:pStyle w:val="rvps2"/>
              <w:spacing w:before="0" w:beforeAutospacing="0" w:after="150" w:afterAutospacing="0"/>
              <w:ind w:firstLine="450"/>
              <w:jc w:val="both"/>
              <w:rPr>
                <w:color w:val="000000"/>
                <w:lang w:val="uk-UA"/>
              </w:rPr>
            </w:pPr>
            <w:r w:rsidRPr="00611754">
              <w:rPr>
                <w:color w:val="000000"/>
                <w:lang w:val="uk-UA"/>
              </w:rPr>
              <w:lastRenderedPageBreak/>
              <w:t>інші показники, які згідно з вимогами</w:t>
            </w:r>
            <w:r w:rsidRPr="00611754">
              <w:rPr>
                <w:rStyle w:val="apple-converted-space"/>
                <w:color w:val="000000"/>
                <w:lang w:val="uk-UA"/>
              </w:rPr>
              <w:t> </w:t>
            </w:r>
            <w:r w:rsidRPr="00611754">
              <w:rPr>
                <w:lang w:val="uk-UA"/>
              </w:rPr>
              <w:t>пункту 34</w:t>
            </w:r>
            <w:r w:rsidRPr="00611754">
              <w:rPr>
                <w:rStyle w:val="apple-converted-space"/>
                <w:color w:val="000000"/>
                <w:lang w:val="uk-UA"/>
              </w:rPr>
              <w:t> </w:t>
            </w:r>
            <w:r w:rsidRPr="00611754">
              <w:rPr>
                <w:color w:val="000000"/>
                <w:lang w:val="uk-UA"/>
              </w:rPr>
              <w:t>підрозділу 2 розділу XX "Перехідні положення" цього Кодексу враховуються під час обрахунку суми податку, обчисленої за формулою, визначеною пунктом 200</w:t>
            </w:r>
            <w:r w:rsidRPr="00611754">
              <w:rPr>
                <w:rStyle w:val="rvts37"/>
                <w:b/>
                <w:bCs/>
                <w:color w:val="000000"/>
                <w:vertAlign w:val="superscript"/>
                <w:lang w:val="uk-UA"/>
              </w:rPr>
              <w:t>-1</w:t>
            </w:r>
            <w:r w:rsidRPr="00611754">
              <w:rPr>
                <w:color w:val="000000"/>
                <w:lang w:val="uk-UA"/>
              </w:rPr>
              <w:t>.3 статті 200</w:t>
            </w:r>
            <w:r w:rsidRPr="00611754">
              <w:rPr>
                <w:rStyle w:val="rvts37"/>
                <w:b/>
                <w:bCs/>
                <w:color w:val="000000"/>
                <w:vertAlign w:val="superscript"/>
                <w:lang w:val="uk-UA"/>
              </w:rPr>
              <w:t>-1</w:t>
            </w:r>
            <w:r w:rsidRPr="00611754">
              <w:rPr>
                <w:rStyle w:val="apple-converted-space"/>
                <w:color w:val="000000"/>
                <w:lang w:val="uk-UA"/>
              </w:rPr>
              <w:t> </w:t>
            </w:r>
            <w:r w:rsidRPr="00611754">
              <w:rPr>
                <w:color w:val="000000"/>
                <w:lang w:val="uk-UA"/>
              </w:rPr>
              <w:t>цього Кодексу.</w:t>
            </w:r>
          </w:p>
          <w:p w:rsidR="00BE4D14" w:rsidRPr="00611754" w:rsidRDefault="00BE4D14" w:rsidP="00BE4D14">
            <w:pPr>
              <w:pStyle w:val="rvps2"/>
              <w:spacing w:before="0" w:beforeAutospacing="0" w:after="150" w:afterAutospacing="0"/>
              <w:ind w:firstLine="450"/>
              <w:jc w:val="both"/>
              <w:rPr>
                <w:color w:val="000000"/>
                <w:lang w:val="uk-UA"/>
              </w:rPr>
            </w:pPr>
            <w:r w:rsidRPr="00611754">
              <w:rPr>
                <w:color w:val="000000"/>
                <w:lang w:val="uk-UA"/>
              </w:rPr>
              <w:t>Порядок електронного адміністрування податку на додану вартість встановлюється Кабінетом Міністрів України.</w:t>
            </w:r>
          </w:p>
          <w:p w:rsidR="00BE4D14" w:rsidRPr="00611754" w:rsidRDefault="00611754" w:rsidP="00611754">
            <w:pPr>
              <w:pStyle w:val="rvps2"/>
              <w:spacing w:before="0" w:beforeAutospacing="0" w:after="150" w:afterAutospacing="0"/>
              <w:ind w:firstLine="450"/>
              <w:jc w:val="both"/>
              <w:rPr>
                <w:rStyle w:val="rvts9"/>
                <w:b/>
                <w:bCs/>
                <w:lang w:val="uk-UA"/>
              </w:rPr>
            </w:pPr>
            <w:r w:rsidRPr="00611754">
              <w:rPr>
                <w:b/>
                <w:bCs/>
                <w:lang w:val="uk-UA"/>
              </w:rPr>
              <w:t xml:space="preserve">Заходи із забезпечення збереження та захисту даних системи електронного адміністрування податку на додану вартість здійснюється державним органом, який призначений для забезпечення функціонування і розвитку державної системи урядового зв’язку, Національної системи конфіденційного зв’язку, формування та реалізації державної політики у сферах криптографічного та технічного захисту інформації, </w:t>
            </w:r>
            <w:proofErr w:type="spellStart"/>
            <w:r w:rsidRPr="00611754">
              <w:rPr>
                <w:b/>
                <w:bCs/>
                <w:lang w:val="uk-UA"/>
              </w:rPr>
              <w:t>кіберзахисту</w:t>
            </w:r>
            <w:proofErr w:type="spellEnd"/>
            <w:r w:rsidRPr="00611754">
              <w:rPr>
                <w:b/>
                <w:bCs/>
                <w:lang w:val="uk-UA"/>
              </w:rPr>
              <w:t>, телекомунікацій, користування радіочастотним ресурсом України, поштового зв’язку спеціального призначення, урядового фельд’єгерського зв’язку, а також інших завдань відповідно до закону.</w:t>
            </w:r>
          </w:p>
        </w:tc>
      </w:tr>
    </w:tbl>
    <w:p w:rsidR="00F62D17" w:rsidRPr="00611754" w:rsidRDefault="00F62D17" w:rsidP="008448E6">
      <w:pPr>
        <w:pStyle w:val="a3"/>
        <w:rPr>
          <w:rFonts w:ascii="Times New Roman" w:hAnsi="Times New Roman" w:cs="Times New Roman"/>
          <w:lang w:val="uk-UA"/>
        </w:rPr>
      </w:pPr>
    </w:p>
    <w:sectPr w:rsidR="00F62D17" w:rsidRPr="00611754" w:rsidSect="00167194">
      <w:footerReference w:type="even" r:id="rId7"/>
      <w:footerReference w:type="default" r:id="rId8"/>
      <w:pgSz w:w="16840" w:h="11900" w:orient="landscape"/>
      <w:pgMar w:top="100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179E8" w:rsidRDefault="009179E8" w:rsidP="00EA273E">
      <w:r>
        <w:separator/>
      </w:r>
    </w:p>
  </w:endnote>
  <w:endnote w:type="continuationSeparator" w:id="0">
    <w:p w:rsidR="009179E8" w:rsidRDefault="009179E8" w:rsidP="00EA2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ab"/>
      </w:rPr>
      <w:id w:val="727496170"/>
      <w:docPartObj>
        <w:docPartGallery w:val="Page Numbers (Bottom of Page)"/>
        <w:docPartUnique/>
      </w:docPartObj>
    </w:sdtPr>
    <w:sdtEndPr>
      <w:rPr>
        <w:rStyle w:val="ab"/>
      </w:rPr>
    </w:sdtEndPr>
    <w:sdtContent>
      <w:p w:rsidR="00EA273E" w:rsidRDefault="00EA273E" w:rsidP="00167194">
        <w:pPr>
          <w:pStyle w:val="a9"/>
          <w:framePr w:wrap="none" w:vAnchor="text" w:hAnchor="margin" w:xAlign="center" w:y="1"/>
          <w:rPr>
            <w:rStyle w:val="ab"/>
          </w:rPr>
        </w:pPr>
        <w:r>
          <w:rPr>
            <w:rStyle w:val="ab"/>
          </w:rPr>
          <w:fldChar w:fldCharType="begin"/>
        </w:r>
        <w:r>
          <w:rPr>
            <w:rStyle w:val="ab"/>
          </w:rPr>
          <w:instrText xml:space="preserve"> PAGE </w:instrText>
        </w:r>
        <w:r>
          <w:rPr>
            <w:rStyle w:val="ab"/>
          </w:rPr>
          <w:fldChar w:fldCharType="end"/>
        </w:r>
      </w:p>
    </w:sdtContent>
  </w:sdt>
  <w:p w:rsidR="00EA273E" w:rsidRDefault="00EA273E">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ab"/>
      </w:rPr>
      <w:id w:val="752546529"/>
      <w:docPartObj>
        <w:docPartGallery w:val="Page Numbers (Bottom of Page)"/>
        <w:docPartUnique/>
      </w:docPartObj>
    </w:sdtPr>
    <w:sdtEndPr>
      <w:rPr>
        <w:rStyle w:val="ab"/>
        <w:rFonts w:ascii="Times New Roman" w:hAnsi="Times New Roman" w:cs="Times New Roman"/>
      </w:rPr>
    </w:sdtEndPr>
    <w:sdtContent>
      <w:p w:rsidR="00EA273E" w:rsidRDefault="00EA273E" w:rsidP="00167194">
        <w:pPr>
          <w:pStyle w:val="a9"/>
          <w:framePr w:wrap="none" w:vAnchor="text" w:hAnchor="margin" w:xAlign="center" w:y="1"/>
          <w:rPr>
            <w:rStyle w:val="ab"/>
          </w:rPr>
        </w:pPr>
        <w:r w:rsidRPr="00EA273E">
          <w:rPr>
            <w:rStyle w:val="ab"/>
            <w:rFonts w:ascii="Times New Roman" w:hAnsi="Times New Roman" w:cs="Times New Roman"/>
          </w:rPr>
          <w:fldChar w:fldCharType="begin"/>
        </w:r>
        <w:r w:rsidRPr="00EA273E">
          <w:rPr>
            <w:rStyle w:val="ab"/>
            <w:rFonts w:ascii="Times New Roman" w:hAnsi="Times New Roman" w:cs="Times New Roman"/>
          </w:rPr>
          <w:instrText xml:space="preserve"> PAGE </w:instrText>
        </w:r>
        <w:r w:rsidRPr="00EA273E">
          <w:rPr>
            <w:rStyle w:val="ab"/>
            <w:rFonts w:ascii="Times New Roman" w:hAnsi="Times New Roman" w:cs="Times New Roman"/>
          </w:rPr>
          <w:fldChar w:fldCharType="separate"/>
        </w:r>
        <w:r w:rsidRPr="00EA273E">
          <w:rPr>
            <w:rStyle w:val="ab"/>
            <w:rFonts w:ascii="Times New Roman" w:hAnsi="Times New Roman" w:cs="Times New Roman"/>
            <w:noProof/>
          </w:rPr>
          <w:t>2</w:t>
        </w:r>
        <w:r w:rsidRPr="00EA273E">
          <w:rPr>
            <w:rStyle w:val="ab"/>
            <w:rFonts w:ascii="Times New Roman" w:hAnsi="Times New Roman" w:cs="Times New Roman"/>
          </w:rPr>
          <w:fldChar w:fldCharType="end"/>
        </w:r>
      </w:p>
    </w:sdtContent>
  </w:sdt>
  <w:p w:rsidR="00EA273E" w:rsidRDefault="00EA273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179E8" w:rsidRDefault="009179E8" w:rsidP="00EA273E">
      <w:r>
        <w:separator/>
      </w:r>
    </w:p>
  </w:footnote>
  <w:footnote w:type="continuationSeparator" w:id="0">
    <w:p w:rsidR="009179E8" w:rsidRDefault="009179E8" w:rsidP="00EA27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F33526"/>
    <w:multiLevelType w:val="hybridMultilevel"/>
    <w:tmpl w:val="FC3424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D646684"/>
    <w:multiLevelType w:val="hybridMultilevel"/>
    <w:tmpl w:val="165AFF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671"/>
    <w:rsid w:val="000A6DD4"/>
    <w:rsid w:val="000F4A59"/>
    <w:rsid w:val="00103337"/>
    <w:rsid w:val="00167194"/>
    <w:rsid w:val="001957DE"/>
    <w:rsid w:val="001A030D"/>
    <w:rsid w:val="001B1618"/>
    <w:rsid w:val="001F0B4E"/>
    <w:rsid w:val="0020558D"/>
    <w:rsid w:val="0023112F"/>
    <w:rsid w:val="002659CA"/>
    <w:rsid w:val="0029339B"/>
    <w:rsid w:val="002E4399"/>
    <w:rsid w:val="00303900"/>
    <w:rsid w:val="003B47C4"/>
    <w:rsid w:val="003C215E"/>
    <w:rsid w:val="00411563"/>
    <w:rsid w:val="00474842"/>
    <w:rsid w:val="00486228"/>
    <w:rsid w:val="004A1068"/>
    <w:rsid w:val="004C0D97"/>
    <w:rsid w:val="004C7C4A"/>
    <w:rsid w:val="005850E5"/>
    <w:rsid w:val="00593415"/>
    <w:rsid w:val="005F68E5"/>
    <w:rsid w:val="00611192"/>
    <w:rsid w:val="00611754"/>
    <w:rsid w:val="00615436"/>
    <w:rsid w:val="00647E9E"/>
    <w:rsid w:val="00651020"/>
    <w:rsid w:val="00692DFA"/>
    <w:rsid w:val="00772671"/>
    <w:rsid w:val="008448E6"/>
    <w:rsid w:val="00874B83"/>
    <w:rsid w:val="0088795D"/>
    <w:rsid w:val="00902531"/>
    <w:rsid w:val="009179E8"/>
    <w:rsid w:val="009809A1"/>
    <w:rsid w:val="00A40A45"/>
    <w:rsid w:val="00A82E00"/>
    <w:rsid w:val="00AC3840"/>
    <w:rsid w:val="00AF6B2F"/>
    <w:rsid w:val="00B00D73"/>
    <w:rsid w:val="00B8403E"/>
    <w:rsid w:val="00BB0BAB"/>
    <w:rsid w:val="00BC36DD"/>
    <w:rsid w:val="00BD7B54"/>
    <w:rsid w:val="00BE4D14"/>
    <w:rsid w:val="00C5018F"/>
    <w:rsid w:val="00CB0472"/>
    <w:rsid w:val="00CB0A0A"/>
    <w:rsid w:val="00D24A09"/>
    <w:rsid w:val="00D47D5C"/>
    <w:rsid w:val="00DA17C7"/>
    <w:rsid w:val="00DA2AC7"/>
    <w:rsid w:val="00E02084"/>
    <w:rsid w:val="00E03F10"/>
    <w:rsid w:val="00E172E2"/>
    <w:rsid w:val="00E542AA"/>
    <w:rsid w:val="00EA273E"/>
    <w:rsid w:val="00ED64C1"/>
    <w:rsid w:val="00EF499D"/>
    <w:rsid w:val="00F20D58"/>
    <w:rsid w:val="00F308BC"/>
    <w:rsid w:val="00F44B97"/>
    <w:rsid w:val="00F62D17"/>
    <w:rsid w:val="00FC7D33"/>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ECBEF"/>
  <w15:chartTrackingRefBased/>
  <w15:docId w15:val="{BC4BADB6-E581-594A-9542-C411C93B9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2671"/>
    <w:pPr>
      <w:ind w:left="720"/>
      <w:contextualSpacing/>
    </w:pPr>
  </w:style>
  <w:style w:type="paragraph" w:styleId="a4">
    <w:name w:val="Balloon Text"/>
    <w:basedOn w:val="a"/>
    <w:link w:val="a5"/>
    <w:uiPriority w:val="99"/>
    <w:semiHidden/>
    <w:unhideWhenUsed/>
    <w:rsid w:val="005F68E5"/>
    <w:rPr>
      <w:rFonts w:ascii="Times New Roman" w:hAnsi="Times New Roman" w:cs="Times New Roman"/>
      <w:sz w:val="18"/>
      <w:szCs w:val="18"/>
    </w:rPr>
  </w:style>
  <w:style w:type="character" w:customStyle="1" w:styleId="a5">
    <w:name w:val="Текст выноски Знак"/>
    <w:basedOn w:val="a0"/>
    <w:link w:val="a4"/>
    <w:uiPriority w:val="99"/>
    <w:semiHidden/>
    <w:rsid w:val="005F68E5"/>
    <w:rPr>
      <w:rFonts w:ascii="Times New Roman" w:hAnsi="Times New Roman" w:cs="Times New Roman"/>
      <w:sz w:val="18"/>
      <w:szCs w:val="18"/>
    </w:rPr>
  </w:style>
  <w:style w:type="table" w:styleId="a6">
    <w:name w:val="Table Grid"/>
    <w:basedOn w:val="a1"/>
    <w:uiPriority w:val="39"/>
    <w:rsid w:val="005F68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5F68E5"/>
    <w:pPr>
      <w:spacing w:before="100" w:beforeAutospacing="1" w:after="100" w:afterAutospacing="1"/>
    </w:pPr>
    <w:rPr>
      <w:rFonts w:ascii="Times New Roman" w:eastAsia="Times New Roman" w:hAnsi="Times New Roman" w:cs="Times New Roman"/>
      <w:lang w:eastAsia="ru-RU"/>
    </w:rPr>
  </w:style>
  <w:style w:type="character" w:customStyle="1" w:styleId="rvts46">
    <w:name w:val="rvts46"/>
    <w:basedOn w:val="a0"/>
    <w:rsid w:val="005F68E5"/>
  </w:style>
  <w:style w:type="character" w:customStyle="1" w:styleId="apple-converted-space">
    <w:name w:val="apple-converted-space"/>
    <w:basedOn w:val="a0"/>
    <w:rsid w:val="005F68E5"/>
  </w:style>
  <w:style w:type="character" w:styleId="a7">
    <w:name w:val="Hyperlink"/>
    <w:basedOn w:val="a0"/>
    <w:uiPriority w:val="99"/>
    <w:semiHidden/>
    <w:unhideWhenUsed/>
    <w:rsid w:val="005F68E5"/>
    <w:rPr>
      <w:color w:val="0000FF"/>
      <w:u w:val="single"/>
    </w:rPr>
  </w:style>
  <w:style w:type="character" w:customStyle="1" w:styleId="rvts9">
    <w:name w:val="rvts9"/>
    <w:basedOn w:val="a0"/>
    <w:rsid w:val="000F4A59"/>
  </w:style>
  <w:style w:type="paragraph" w:customStyle="1" w:styleId="rvps14">
    <w:name w:val="rvps14"/>
    <w:basedOn w:val="a"/>
    <w:rsid w:val="002659CA"/>
    <w:pPr>
      <w:spacing w:before="100" w:beforeAutospacing="1" w:after="100" w:afterAutospacing="1"/>
    </w:pPr>
    <w:rPr>
      <w:rFonts w:ascii="Times New Roman" w:eastAsia="Times New Roman" w:hAnsi="Times New Roman" w:cs="Times New Roman"/>
      <w:lang w:eastAsia="ru-RU"/>
    </w:rPr>
  </w:style>
  <w:style w:type="paragraph" w:customStyle="1" w:styleId="rvps12">
    <w:name w:val="rvps12"/>
    <w:basedOn w:val="a"/>
    <w:rsid w:val="002659CA"/>
    <w:pPr>
      <w:spacing w:before="100" w:beforeAutospacing="1" w:after="100" w:afterAutospacing="1"/>
    </w:pPr>
    <w:rPr>
      <w:rFonts w:ascii="Times New Roman" w:eastAsia="Times New Roman" w:hAnsi="Times New Roman" w:cs="Times New Roman"/>
      <w:lang w:eastAsia="ru-RU"/>
    </w:rPr>
  </w:style>
  <w:style w:type="character" w:customStyle="1" w:styleId="rvts37">
    <w:name w:val="rvts37"/>
    <w:basedOn w:val="a0"/>
    <w:rsid w:val="00E172E2"/>
  </w:style>
  <w:style w:type="paragraph" w:styleId="a8">
    <w:name w:val="Normal (Web)"/>
    <w:basedOn w:val="a"/>
    <w:uiPriority w:val="99"/>
    <w:semiHidden/>
    <w:unhideWhenUsed/>
    <w:rsid w:val="00BE4D14"/>
    <w:pPr>
      <w:spacing w:before="100" w:beforeAutospacing="1" w:after="100" w:afterAutospacing="1"/>
    </w:pPr>
    <w:rPr>
      <w:rFonts w:ascii="Times New Roman" w:eastAsia="Times New Roman" w:hAnsi="Times New Roman" w:cs="Times New Roman"/>
      <w:lang w:eastAsia="ru-RU"/>
    </w:rPr>
  </w:style>
  <w:style w:type="paragraph" w:styleId="a9">
    <w:name w:val="footer"/>
    <w:basedOn w:val="a"/>
    <w:link w:val="aa"/>
    <w:uiPriority w:val="99"/>
    <w:unhideWhenUsed/>
    <w:rsid w:val="00EA273E"/>
    <w:pPr>
      <w:tabs>
        <w:tab w:val="center" w:pos="4513"/>
        <w:tab w:val="right" w:pos="9026"/>
      </w:tabs>
    </w:pPr>
  </w:style>
  <w:style w:type="character" w:customStyle="1" w:styleId="aa">
    <w:name w:val="Нижний колонтитул Знак"/>
    <w:basedOn w:val="a0"/>
    <w:link w:val="a9"/>
    <w:uiPriority w:val="99"/>
    <w:rsid w:val="00EA273E"/>
  </w:style>
  <w:style w:type="character" w:styleId="ab">
    <w:name w:val="page number"/>
    <w:basedOn w:val="a0"/>
    <w:uiPriority w:val="99"/>
    <w:semiHidden/>
    <w:unhideWhenUsed/>
    <w:rsid w:val="00EA273E"/>
  </w:style>
  <w:style w:type="paragraph" w:styleId="ac">
    <w:name w:val="header"/>
    <w:basedOn w:val="a"/>
    <w:link w:val="ad"/>
    <w:uiPriority w:val="99"/>
    <w:unhideWhenUsed/>
    <w:rsid w:val="00EA273E"/>
    <w:pPr>
      <w:tabs>
        <w:tab w:val="center" w:pos="4513"/>
        <w:tab w:val="right" w:pos="9026"/>
      </w:tabs>
    </w:pPr>
  </w:style>
  <w:style w:type="character" w:customStyle="1" w:styleId="ad">
    <w:name w:val="Верхний колонтитул Знак"/>
    <w:basedOn w:val="a0"/>
    <w:link w:val="ac"/>
    <w:uiPriority w:val="99"/>
    <w:rsid w:val="00EA27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12431">
      <w:bodyDiv w:val="1"/>
      <w:marLeft w:val="0"/>
      <w:marRight w:val="0"/>
      <w:marTop w:val="0"/>
      <w:marBottom w:val="0"/>
      <w:divBdr>
        <w:top w:val="none" w:sz="0" w:space="0" w:color="auto"/>
        <w:left w:val="none" w:sz="0" w:space="0" w:color="auto"/>
        <w:bottom w:val="none" w:sz="0" w:space="0" w:color="auto"/>
        <w:right w:val="none" w:sz="0" w:space="0" w:color="auto"/>
      </w:divBdr>
    </w:div>
    <w:div w:id="179859402">
      <w:bodyDiv w:val="1"/>
      <w:marLeft w:val="0"/>
      <w:marRight w:val="0"/>
      <w:marTop w:val="0"/>
      <w:marBottom w:val="0"/>
      <w:divBdr>
        <w:top w:val="none" w:sz="0" w:space="0" w:color="auto"/>
        <w:left w:val="none" w:sz="0" w:space="0" w:color="auto"/>
        <w:bottom w:val="none" w:sz="0" w:space="0" w:color="auto"/>
        <w:right w:val="none" w:sz="0" w:space="0" w:color="auto"/>
      </w:divBdr>
    </w:div>
    <w:div w:id="365837249">
      <w:bodyDiv w:val="1"/>
      <w:marLeft w:val="0"/>
      <w:marRight w:val="0"/>
      <w:marTop w:val="0"/>
      <w:marBottom w:val="0"/>
      <w:divBdr>
        <w:top w:val="none" w:sz="0" w:space="0" w:color="auto"/>
        <w:left w:val="none" w:sz="0" w:space="0" w:color="auto"/>
        <w:bottom w:val="none" w:sz="0" w:space="0" w:color="auto"/>
        <w:right w:val="none" w:sz="0" w:space="0" w:color="auto"/>
      </w:divBdr>
    </w:div>
    <w:div w:id="471992725">
      <w:bodyDiv w:val="1"/>
      <w:marLeft w:val="0"/>
      <w:marRight w:val="0"/>
      <w:marTop w:val="0"/>
      <w:marBottom w:val="0"/>
      <w:divBdr>
        <w:top w:val="none" w:sz="0" w:space="0" w:color="auto"/>
        <w:left w:val="none" w:sz="0" w:space="0" w:color="auto"/>
        <w:bottom w:val="none" w:sz="0" w:space="0" w:color="auto"/>
        <w:right w:val="none" w:sz="0" w:space="0" w:color="auto"/>
      </w:divBdr>
    </w:div>
    <w:div w:id="525797809">
      <w:bodyDiv w:val="1"/>
      <w:marLeft w:val="0"/>
      <w:marRight w:val="0"/>
      <w:marTop w:val="0"/>
      <w:marBottom w:val="0"/>
      <w:divBdr>
        <w:top w:val="none" w:sz="0" w:space="0" w:color="auto"/>
        <w:left w:val="none" w:sz="0" w:space="0" w:color="auto"/>
        <w:bottom w:val="none" w:sz="0" w:space="0" w:color="auto"/>
        <w:right w:val="none" w:sz="0" w:space="0" w:color="auto"/>
      </w:divBdr>
    </w:div>
    <w:div w:id="636105574">
      <w:bodyDiv w:val="1"/>
      <w:marLeft w:val="0"/>
      <w:marRight w:val="0"/>
      <w:marTop w:val="0"/>
      <w:marBottom w:val="0"/>
      <w:divBdr>
        <w:top w:val="none" w:sz="0" w:space="0" w:color="auto"/>
        <w:left w:val="none" w:sz="0" w:space="0" w:color="auto"/>
        <w:bottom w:val="none" w:sz="0" w:space="0" w:color="auto"/>
        <w:right w:val="none" w:sz="0" w:space="0" w:color="auto"/>
      </w:divBdr>
    </w:div>
    <w:div w:id="697706526">
      <w:bodyDiv w:val="1"/>
      <w:marLeft w:val="0"/>
      <w:marRight w:val="0"/>
      <w:marTop w:val="0"/>
      <w:marBottom w:val="0"/>
      <w:divBdr>
        <w:top w:val="none" w:sz="0" w:space="0" w:color="auto"/>
        <w:left w:val="none" w:sz="0" w:space="0" w:color="auto"/>
        <w:bottom w:val="none" w:sz="0" w:space="0" w:color="auto"/>
        <w:right w:val="none" w:sz="0" w:space="0" w:color="auto"/>
      </w:divBdr>
    </w:div>
    <w:div w:id="701588847">
      <w:bodyDiv w:val="1"/>
      <w:marLeft w:val="0"/>
      <w:marRight w:val="0"/>
      <w:marTop w:val="0"/>
      <w:marBottom w:val="0"/>
      <w:divBdr>
        <w:top w:val="none" w:sz="0" w:space="0" w:color="auto"/>
        <w:left w:val="none" w:sz="0" w:space="0" w:color="auto"/>
        <w:bottom w:val="none" w:sz="0" w:space="0" w:color="auto"/>
        <w:right w:val="none" w:sz="0" w:space="0" w:color="auto"/>
      </w:divBdr>
    </w:div>
    <w:div w:id="714502129">
      <w:bodyDiv w:val="1"/>
      <w:marLeft w:val="0"/>
      <w:marRight w:val="0"/>
      <w:marTop w:val="0"/>
      <w:marBottom w:val="0"/>
      <w:divBdr>
        <w:top w:val="none" w:sz="0" w:space="0" w:color="auto"/>
        <w:left w:val="none" w:sz="0" w:space="0" w:color="auto"/>
        <w:bottom w:val="none" w:sz="0" w:space="0" w:color="auto"/>
        <w:right w:val="none" w:sz="0" w:space="0" w:color="auto"/>
      </w:divBdr>
    </w:div>
    <w:div w:id="744255882">
      <w:bodyDiv w:val="1"/>
      <w:marLeft w:val="0"/>
      <w:marRight w:val="0"/>
      <w:marTop w:val="0"/>
      <w:marBottom w:val="0"/>
      <w:divBdr>
        <w:top w:val="none" w:sz="0" w:space="0" w:color="auto"/>
        <w:left w:val="none" w:sz="0" w:space="0" w:color="auto"/>
        <w:bottom w:val="none" w:sz="0" w:space="0" w:color="auto"/>
        <w:right w:val="none" w:sz="0" w:space="0" w:color="auto"/>
      </w:divBdr>
    </w:div>
    <w:div w:id="790318311">
      <w:bodyDiv w:val="1"/>
      <w:marLeft w:val="0"/>
      <w:marRight w:val="0"/>
      <w:marTop w:val="0"/>
      <w:marBottom w:val="0"/>
      <w:divBdr>
        <w:top w:val="none" w:sz="0" w:space="0" w:color="auto"/>
        <w:left w:val="none" w:sz="0" w:space="0" w:color="auto"/>
        <w:bottom w:val="none" w:sz="0" w:space="0" w:color="auto"/>
        <w:right w:val="none" w:sz="0" w:space="0" w:color="auto"/>
      </w:divBdr>
    </w:div>
    <w:div w:id="804544777">
      <w:bodyDiv w:val="1"/>
      <w:marLeft w:val="0"/>
      <w:marRight w:val="0"/>
      <w:marTop w:val="0"/>
      <w:marBottom w:val="0"/>
      <w:divBdr>
        <w:top w:val="none" w:sz="0" w:space="0" w:color="auto"/>
        <w:left w:val="none" w:sz="0" w:space="0" w:color="auto"/>
        <w:bottom w:val="none" w:sz="0" w:space="0" w:color="auto"/>
        <w:right w:val="none" w:sz="0" w:space="0" w:color="auto"/>
      </w:divBdr>
    </w:div>
    <w:div w:id="805974448">
      <w:bodyDiv w:val="1"/>
      <w:marLeft w:val="0"/>
      <w:marRight w:val="0"/>
      <w:marTop w:val="0"/>
      <w:marBottom w:val="0"/>
      <w:divBdr>
        <w:top w:val="none" w:sz="0" w:space="0" w:color="auto"/>
        <w:left w:val="none" w:sz="0" w:space="0" w:color="auto"/>
        <w:bottom w:val="none" w:sz="0" w:space="0" w:color="auto"/>
        <w:right w:val="none" w:sz="0" w:space="0" w:color="auto"/>
      </w:divBdr>
    </w:div>
    <w:div w:id="841966888">
      <w:bodyDiv w:val="1"/>
      <w:marLeft w:val="0"/>
      <w:marRight w:val="0"/>
      <w:marTop w:val="0"/>
      <w:marBottom w:val="0"/>
      <w:divBdr>
        <w:top w:val="none" w:sz="0" w:space="0" w:color="auto"/>
        <w:left w:val="none" w:sz="0" w:space="0" w:color="auto"/>
        <w:bottom w:val="none" w:sz="0" w:space="0" w:color="auto"/>
        <w:right w:val="none" w:sz="0" w:space="0" w:color="auto"/>
      </w:divBdr>
    </w:div>
    <w:div w:id="850028984">
      <w:bodyDiv w:val="1"/>
      <w:marLeft w:val="0"/>
      <w:marRight w:val="0"/>
      <w:marTop w:val="0"/>
      <w:marBottom w:val="0"/>
      <w:divBdr>
        <w:top w:val="none" w:sz="0" w:space="0" w:color="auto"/>
        <w:left w:val="none" w:sz="0" w:space="0" w:color="auto"/>
        <w:bottom w:val="none" w:sz="0" w:space="0" w:color="auto"/>
        <w:right w:val="none" w:sz="0" w:space="0" w:color="auto"/>
      </w:divBdr>
    </w:div>
    <w:div w:id="869685851">
      <w:bodyDiv w:val="1"/>
      <w:marLeft w:val="0"/>
      <w:marRight w:val="0"/>
      <w:marTop w:val="0"/>
      <w:marBottom w:val="0"/>
      <w:divBdr>
        <w:top w:val="none" w:sz="0" w:space="0" w:color="auto"/>
        <w:left w:val="none" w:sz="0" w:space="0" w:color="auto"/>
        <w:bottom w:val="none" w:sz="0" w:space="0" w:color="auto"/>
        <w:right w:val="none" w:sz="0" w:space="0" w:color="auto"/>
      </w:divBdr>
    </w:div>
    <w:div w:id="893466946">
      <w:bodyDiv w:val="1"/>
      <w:marLeft w:val="0"/>
      <w:marRight w:val="0"/>
      <w:marTop w:val="0"/>
      <w:marBottom w:val="0"/>
      <w:divBdr>
        <w:top w:val="none" w:sz="0" w:space="0" w:color="auto"/>
        <w:left w:val="none" w:sz="0" w:space="0" w:color="auto"/>
        <w:bottom w:val="none" w:sz="0" w:space="0" w:color="auto"/>
        <w:right w:val="none" w:sz="0" w:space="0" w:color="auto"/>
      </w:divBdr>
    </w:div>
    <w:div w:id="915822537">
      <w:bodyDiv w:val="1"/>
      <w:marLeft w:val="0"/>
      <w:marRight w:val="0"/>
      <w:marTop w:val="0"/>
      <w:marBottom w:val="0"/>
      <w:divBdr>
        <w:top w:val="none" w:sz="0" w:space="0" w:color="auto"/>
        <w:left w:val="none" w:sz="0" w:space="0" w:color="auto"/>
        <w:bottom w:val="none" w:sz="0" w:space="0" w:color="auto"/>
        <w:right w:val="none" w:sz="0" w:space="0" w:color="auto"/>
      </w:divBdr>
    </w:div>
    <w:div w:id="952127285">
      <w:bodyDiv w:val="1"/>
      <w:marLeft w:val="0"/>
      <w:marRight w:val="0"/>
      <w:marTop w:val="0"/>
      <w:marBottom w:val="0"/>
      <w:divBdr>
        <w:top w:val="none" w:sz="0" w:space="0" w:color="auto"/>
        <w:left w:val="none" w:sz="0" w:space="0" w:color="auto"/>
        <w:bottom w:val="none" w:sz="0" w:space="0" w:color="auto"/>
        <w:right w:val="none" w:sz="0" w:space="0" w:color="auto"/>
      </w:divBdr>
    </w:div>
    <w:div w:id="998000307">
      <w:bodyDiv w:val="1"/>
      <w:marLeft w:val="0"/>
      <w:marRight w:val="0"/>
      <w:marTop w:val="0"/>
      <w:marBottom w:val="0"/>
      <w:divBdr>
        <w:top w:val="none" w:sz="0" w:space="0" w:color="auto"/>
        <w:left w:val="none" w:sz="0" w:space="0" w:color="auto"/>
        <w:bottom w:val="none" w:sz="0" w:space="0" w:color="auto"/>
        <w:right w:val="none" w:sz="0" w:space="0" w:color="auto"/>
      </w:divBdr>
    </w:div>
    <w:div w:id="1054737912">
      <w:bodyDiv w:val="1"/>
      <w:marLeft w:val="0"/>
      <w:marRight w:val="0"/>
      <w:marTop w:val="0"/>
      <w:marBottom w:val="0"/>
      <w:divBdr>
        <w:top w:val="none" w:sz="0" w:space="0" w:color="auto"/>
        <w:left w:val="none" w:sz="0" w:space="0" w:color="auto"/>
        <w:bottom w:val="none" w:sz="0" w:space="0" w:color="auto"/>
        <w:right w:val="none" w:sz="0" w:space="0" w:color="auto"/>
      </w:divBdr>
    </w:div>
    <w:div w:id="1056010471">
      <w:bodyDiv w:val="1"/>
      <w:marLeft w:val="0"/>
      <w:marRight w:val="0"/>
      <w:marTop w:val="0"/>
      <w:marBottom w:val="0"/>
      <w:divBdr>
        <w:top w:val="none" w:sz="0" w:space="0" w:color="auto"/>
        <w:left w:val="none" w:sz="0" w:space="0" w:color="auto"/>
        <w:bottom w:val="none" w:sz="0" w:space="0" w:color="auto"/>
        <w:right w:val="none" w:sz="0" w:space="0" w:color="auto"/>
      </w:divBdr>
    </w:div>
    <w:div w:id="1124271569">
      <w:bodyDiv w:val="1"/>
      <w:marLeft w:val="0"/>
      <w:marRight w:val="0"/>
      <w:marTop w:val="0"/>
      <w:marBottom w:val="0"/>
      <w:divBdr>
        <w:top w:val="none" w:sz="0" w:space="0" w:color="auto"/>
        <w:left w:val="none" w:sz="0" w:space="0" w:color="auto"/>
        <w:bottom w:val="none" w:sz="0" w:space="0" w:color="auto"/>
        <w:right w:val="none" w:sz="0" w:space="0" w:color="auto"/>
      </w:divBdr>
    </w:div>
    <w:div w:id="1187987954">
      <w:bodyDiv w:val="1"/>
      <w:marLeft w:val="0"/>
      <w:marRight w:val="0"/>
      <w:marTop w:val="0"/>
      <w:marBottom w:val="0"/>
      <w:divBdr>
        <w:top w:val="none" w:sz="0" w:space="0" w:color="auto"/>
        <w:left w:val="none" w:sz="0" w:space="0" w:color="auto"/>
        <w:bottom w:val="none" w:sz="0" w:space="0" w:color="auto"/>
        <w:right w:val="none" w:sz="0" w:space="0" w:color="auto"/>
      </w:divBdr>
      <w:divsChild>
        <w:div w:id="1086652758">
          <w:marLeft w:val="0"/>
          <w:marRight w:val="0"/>
          <w:marTop w:val="150"/>
          <w:marBottom w:val="150"/>
          <w:divBdr>
            <w:top w:val="none" w:sz="0" w:space="0" w:color="auto"/>
            <w:left w:val="none" w:sz="0" w:space="0" w:color="auto"/>
            <w:bottom w:val="none" w:sz="0" w:space="0" w:color="auto"/>
            <w:right w:val="none" w:sz="0" w:space="0" w:color="auto"/>
          </w:divBdr>
        </w:div>
      </w:divsChild>
    </w:div>
    <w:div w:id="1206524593">
      <w:bodyDiv w:val="1"/>
      <w:marLeft w:val="0"/>
      <w:marRight w:val="0"/>
      <w:marTop w:val="0"/>
      <w:marBottom w:val="0"/>
      <w:divBdr>
        <w:top w:val="none" w:sz="0" w:space="0" w:color="auto"/>
        <w:left w:val="none" w:sz="0" w:space="0" w:color="auto"/>
        <w:bottom w:val="none" w:sz="0" w:space="0" w:color="auto"/>
        <w:right w:val="none" w:sz="0" w:space="0" w:color="auto"/>
      </w:divBdr>
    </w:div>
    <w:div w:id="1213034231">
      <w:bodyDiv w:val="1"/>
      <w:marLeft w:val="0"/>
      <w:marRight w:val="0"/>
      <w:marTop w:val="0"/>
      <w:marBottom w:val="0"/>
      <w:divBdr>
        <w:top w:val="none" w:sz="0" w:space="0" w:color="auto"/>
        <w:left w:val="none" w:sz="0" w:space="0" w:color="auto"/>
        <w:bottom w:val="none" w:sz="0" w:space="0" w:color="auto"/>
        <w:right w:val="none" w:sz="0" w:space="0" w:color="auto"/>
      </w:divBdr>
    </w:div>
    <w:div w:id="1310791328">
      <w:bodyDiv w:val="1"/>
      <w:marLeft w:val="0"/>
      <w:marRight w:val="0"/>
      <w:marTop w:val="0"/>
      <w:marBottom w:val="0"/>
      <w:divBdr>
        <w:top w:val="none" w:sz="0" w:space="0" w:color="auto"/>
        <w:left w:val="none" w:sz="0" w:space="0" w:color="auto"/>
        <w:bottom w:val="none" w:sz="0" w:space="0" w:color="auto"/>
        <w:right w:val="none" w:sz="0" w:space="0" w:color="auto"/>
      </w:divBdr>
    </w:div>
    <w:div w:id="1340766279">
      <w:bodyDiv w:val="1"/>
      <w:marLeft w:val="0"/>
      <w:marRight w:val="0"/>
      <w:marTop w:val="0"/>
      <w:marBottom w:val="0"/>
      <w:divBdr>
        <w:top w:val="none" w:sz="0" w:space="0" w:color="auto"/>
        <w:left w:val="none" w:sz="0" w:space="0" w:color="auto"/>
        <w:bottom w:val="none" w:sz="0" w:space="0" w:color="auto"/>
        <w:right w:val="none" w:sz="0" w:space="0" w:color="auto"/>
      </w:divBdr>
    </w:div>
    <w:div w:id="1363746230">
      <w:bodyDiv w:val="1"/>
      <w:marLeft w:val="0"/>
      <w:marRight w:val="0"/>
      <w:marTop w:val="0"/>
      <w:marBottom w:val="0"/>
      <w:divBdr>
        <w:top w:val="none" w:sz="0" w:space="0" w:color="auto"/>
        <w:left w:val="none" w:sz="0" w:space="0" w:color="auto"/>
        <w:bottom w:val="none" w:sz="0" w:space="0" w:color="auto"/>
        <w:right w:val="none" w:sz="0" w:space="0" w:color="auto"/>
      </w:divBdr>
    </w:div>
    <w:div w:id="1521972232">
      <w:bodyDiv w:val="1"/>
      <w:marLeft w:val="0"/>
      <w:marRight w:val="0"/>
      <w:marTop w:val="0"/>
      <w:marBottom w:val="0"/>
      <w:divBdr>
        <w:top w:val="none" w:sz="0" w:space="0" w:color="auto"/>
        <w:left w:val="none" w:sz="0" w:space="0" w:color="auto"/>
        <w:bottom w:val="none" w:sz="0" w:space="0" w:color="auto"/>
        <w:right w:val="none" w:sz="0" w:space="0" w:color="auto"/>
      </w:divBdr>
    </w:div>
    <w:div w:id="1522234892">
      <w:bodyDiv w:val="1"/>
      <w:marLeft w:val="0"/>
      <w:marRight w:val="0"/>
      <w:marTop w:val="0"/>
      <w:marBottom w:val="0"/>
      <w:divBdr>
        <w:top w:val="none" w:sz="0" w:space="0" w:color="auto"/>
        <w:left w:val="none" w:sz="0" w:space="0" w:color="auto"/>
        <w:bottom w:val="none" w:sz="0" w:space="0" w:color="auto"/>
        <w:right w:val="none" w:sz="0" w:space="0" w:color="auto"/>
      </w:divBdr>
    </w:div>
    <w:div w:id="1569682571">
      <w:bodyDiv w:val="1"/>
      <w:marLeft w:val="0"/>
      <w:marRight w:val="0"/>
      <w:marTop w:val="0"/>
      <w:marBottom w:val="0"/>
      <w:divBdr>
        <w:top w:val="none" w:sz="0" w:space="0" w:color="auto"/>
        <w:left w:val="none" w:sz="0" w:space="0" w:color="auto"/>
        <w:bottom w:val="none" w:sz="0" w:space="0" w:color="auto"/>
        <w:right w:val="none" w:sz="0" w:space="0" w:color="auto"/>
      </w:divBdr>
      <w:divsChild>
        <w:div w:id="1193570738">
          <w:marLeft w:val="0"/>
          <w:marRight w:val="0"/>
          <w:marTop w:val="150"/>
          <w:marBottom w:val="150"/>
          <w:divBdr>
            <w:top w:val="none" w:sz="0" w:space="0" w:color="auto"/>
            <w:left w:val="none" w:sz="0" w:space="0" w:color="auto"/>
            <w:bottom w:val="none" w:sz="0" w:space="0" w:color="auto"/>
            <w:right w:val="none" w:sz="0" w:space="0" w:color="auto"/>
          </w:divBdr>
        </w:div>
      </w:divsChild>
    </w:div>
    <w:div w:id="1594776387">
      <w:bodyDiv w:val="1"/>
      <w:marLeft w:val="0"/>
      <w:marRight w:val="0"/>
      <w:marTop w:val="0"/>
      <w:marBottom w:val="0"/>
      <w:divBdr>
        <w:top w:val="none" w:sz="0" w:space="0" w:color="auto"/>
        <w:left w:val="none" w:sz="0" w:space="0" w:color="auto"/>
        <w:bottom w:val="none" w:sz="0" w:space="0" w:color="auto"/>
        <w:right w:val="none" w:sz="0" w:space="0" w:color="auto"/>
      </w:divBdr>
    </w:div>
    <w:div w:id="1813592327">
      <w:bodyDiv w:val="1"/>
      <w:marLeft w:val="0"/>
      <w:marRight w:val="0"/>
      <w:marTop w:val="0"/>
      <w:marBottom w:val="0"/>
      <w:divBdr>
        <w:top w:val="none" w:sz="0" w:space="0" w:color="auto"/>
        <w:left w:val="none" w:sz="0" w:space="0" w:color="auto"/>
        <w:bottom w:val="none" w:sz="0" w:space="0" w:color="auto"/>
        <w:right w:val="none" w:sz="0" w:space="0" w:color="auto"/>
      </w:divBdr>
    </w:div>
    <w:div w:id="1836870634">
      <w:bodyDiv w:val="1"/>
      <w:marLeft w:val="0"/>
      <w:marRight w:val="0"/>
      <w:marTop w:val="0"/>
      <w:marBottom w:val="0"/>
      <w:divBdr>
        <w:top w:val="none" w:sz="0" w:space="0" w:color="auto"/>
        <w:left w:val="none" w:sz="0" w:space="0" w:color="auto"/>
        <w:bottom w:val="none" w:sz="0" w:space="0" w:color="auto"/>
        <w:right w:val="none" w:sz="0" w:space="0" w:color="auto"/>
      </w:divBdr>
    </w:div>
    <w:div w:id="1877156043">
      <w:bodyDiv w:val="1"/>
      <w:marLeft w:val="0"/>
      <w:marRight w:val="0"/>
      <w:marTop w:val="0"/>
      <w:marBottom w:val="0"/>
      <w:divBdr>
        <w:top w:val="none" w:sz="0" w:space="0" w:color="auto"/>
        <w:left w:val="none" w:sz="0" w:space="0" w:color="auto"/>
        <w:bottom w:val="none" w:sz="0" w:space="0" w:color="auto"/>
        <w:right w:val="none" w:sz="0" w:space="0" w:color="auto"/>
      </w:divBdr>
    </w:div>
    <w:div w:id="1923222519">
      <w:bodyDiv w:val="1"/>
      <w:marLeft w:val="0"/>
      <w:marRight w:val="0"/>
      <w:marTop w:val="0"/>
      <w:marBottom w:val="0"/>
      <w:divBdr>
        <w:top w:val="none" w:sz="0" w:space="0" w:color="auto"/>
        <w:left w:val="none" w:sz="0" w:space="0" w:color="auto"/>
        <w:bottom w:val="none" w:sz="0" w:space="0" w:color="auto"/>
        <w:right w:val="none" w:sz="0" w:space="0" w:color="auto"/>
      </w:divBdr>
    </w:div>
    <w:div w:id="1955137215">
      <w:bodyDiv w:val="1"/>
      <w:marLeft w:val="0"/>
      <w:marRight w:val="0"/>
      <w:marTop w:val="0"/>
      <w:marBottom w:val="0"/>
      <w:divBdr>
        <w:top w:val="none" w:sz="0" w:space="0" w:color="auto"/>
        <w:left w:val="none" w:sz="0" w:space="0" w:color="auto"/>
        <w:bottom w:val="none" w:sz="0" w:space="0" w:color="auto"/>
        <w:right w:val="none" w:sz="0" w:space="0" w:color="auto"/>
      </w:divBdr>
    </w:div>
    <w:div w:id="1986690994">
      <w:bodyDiv w:val="1"/>
      <w:marLeft w:val="0"/>
      <w:marRight w:val="0"/>
      <w:marTop w:val="0"/>
      <w:marBottom w:val="0"/>
      <w:divBdr>
        <w:top w:val="none" w:sz="0" w:space="0" w:color="auto"/>
        <w:left w:val="none" w:sz="0" w:space="0" w:color="auto"/>
        <w:bottom w:val="none" w:sz="0" w:space="0" w:color="auto"/>
        <w:right w:val="none" w:sz="0" w:space="0" w:color="auto"/>
      </w:divBdr>
    </w:div>
    <w:div w:id="2032559785">
      <w:bodyDiv w:val="1"/>
      <w:marLeft w:val="0"/>
      <w:marRight w:val="0"/>
      <w:marTop w:val="0"/>
      <w:marBottom w:val="0"/>
      <w:divBdr>
        <w:top w:val="none" w:sz="0" w:space="0" w:color="auto"/>
        <w:left w:val="none" w:sz="0" w:space="0" w:color="auto"/>
        <w:bottom w:val="none" w:sz="0" w:space="0" w:color="auto"/>
        <w:right w:val="none" w:sz="0" w:space="0" w:color="auto"/>
      </w:divBdr>
      <w:divsChild>
        <w:div w:id="840200863">
          <w:marLeft w:val="0"/>
          <w:marRight w:val="0"/>
          <w:marTop w:val="0"/>
          <w:marBottom w:val="0"/>
          <w:divBdr>
            <w:top w:val="none" w:sz="0" w:space="0" w:color="auto"/>
            <w:left w:val="none" w:sz="0" w:space="0" w:color="auto"/>
            <w:bottom w:val="none" w:sz="0" w:space="0" w:color="auto"/>
            <w:right w:val="none" w:sz="0" w:space="0" w:color="auto"/>
          </w:divBdr>
        </w:div>
      </w:divsChild>
    </w:div>
    <w:div w:id="2077315832">
      <w:bodyDiv w:val="1"/>
      <w:marLeft w:val="0"/>
      <w:marRight w:val="0"/>
      <w:marTop w:val="0"/>
      <w:marBottom w:val="0"/>
      <w:divBdr>
        <w:top w:val="none" w:sz="0" w:space="0" w:color="auto"/>
        <w:left w:val="none" w:sz="0" w:space="0" w:color="auto"/>
        <w:bottom w:val="none" w:sz="0" w:space="0" w:color="auto"/>
        <w:right w:val="none" w:sz="0" w:space="0" w:color="auto"/>
      </w:divBdr>
    </w:div>
    <w:div w:id="2086678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887</Words>
  <Characters>5060</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11</cp:revision>
  <cp:lastPrinted>2020-07-03T08:27:00Z</cp:lastPrinted>
  <dcterms:created xsi:type="dcterms:W3CDTF">2020-07-01T07:38:00Z</dcterms:created>
  <dcterms:modified xsi:type="dcterms:W3CDTF">2020-07-03T08:27:00Z</dcterms:modified>
</cp:coreProperties>
</file>