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bCs/>
          <w:sz w:val="28"/>
        </w:rPr>
        <w:t xml:space="preserve"> </w:t>
      </w: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jc w:val="righ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Верховна Рада України</w:t>
      </w:r>
    </w:p>
    <w:p w:rsidR="005011F7" w:rsidP="005011F7">
      <w:pPr>
        <w:bidi w:val="0"/>
        <w:rPr>
          <w:rFonts w:ascii="Times New Roman" w:hAnsi="Times New Roman"/>
          <w:b/>
          <w:bCs/>
          <w:sz w:val="28"/>
        </w:rPr>
      </w:pPr>
    </w:p>
    <w:p w:rsidR="005011F7" w:rsidP="005011F7">
      <w:pPr>
        <w:bidi w:val="0"/>
        <w:rPr>
          <w:rFonts w:ascii="Times New Roman" w:hAnsi="Times New Roman"/>
          <w:sz w:val="28"/>
        </w:rPr>
      </w:pPr>
    </w:p>
    <w:p w:rsidR="005011F7" w:rsidP="005011F7">
      <w:pPr>
        <w:bidi w:val="0"/>
        <w:rPr>
          <w:rFonts w:ascii="Times New Roman" w:hAnsi="Times New Roman"/>
          <w:sz w:val="28"/>
        </w:rPr>
      </w:pPr>
    </w:p>
    <w:p w:rsidR="005011F7" w:rsidP="005011F7">
      <w:pPr>
        <w:bidi w:val="0"/>
        <w:jc w:val="center"/>
        <w:rPr>
          <w:rFonts w:ascii="Times New Roman" w:hAnsi="Times New Roman"/>
          <w:b/>
          <w:bCs/>
          <w:sz w:val="28"/>
        </w:rPr>
      </w:pPr>
      <w:r w:rsidR="004F14EC">
        <w:rPr>
          <w:rFonts w:ascii="Times New Roman" w:hAnsi="Times New Roman"/>
          <w:b/>
          <w:bCs/>
          <w:sz w:val="28"/>
        </w:rPr>
        <w:t xml:space="preserve">СУПРОВІДНА </w:t>
      </w:r>
      <w:r>
        <w:rPr>
          <w:rFonts w:ascii="Times New Roman" w:hAnsi="Times New Roman"/>
          <w:b/>
          <w:bCs/>
          <w:sz w:val="28"/>
        </w:rPr>
        <w:t>ЗАПИСКА</w:t>
      </w:r>
    </w:p>
    <w:p w:rsidR="005011F7" w:rsidP="005011F7">
      <w:pPr>
        <w:bidi w:val="0"/>
        <w:jc w:val="center"/>
        <w:rPr>
          <w:rFonts w:ascii="Times New Roman" w:hAnsi="Times New Roman"/>
          <w:sz w:val="28"/>
        </w:rPr>
      </w:pPr>
    </w:p>
    <w:p w:rsidR="00223644" w:rsidRPr="00223644" w:rsidP="00223644">
      <w:pPr>
        <w:pStyle w:val="BodyText"/>
        <w:bidi w:val="0"/>
        <w:jc w:val="center"/>
        <w:rPr>
          <w:rFonts w:ascii="Times New Roman" w:hAnsi="Times New Roman"/>
          <w:szCs w:val="28"/>
        </w:rPr>
      </w:pPr>
      <w:r w:rsidR="005011F7">
        <w:rPr>
          <w:rFonts w:ascii="Times New Roman" w:hAnsi="Times New Roman"/>
        </w:rPr>
        <w:t xml:space="preserve">до проекту Закону України </w:t>
      </w:r>
      <w:r w:rsidRPr="00223644">
        <w:rPr>
          <w:rFonts w:ascii="Times New Roman" w:hAnsi="Times New Roman"/>
          <w:szCs w:val="28"/>
        </w:rPr>
        <w:t xml:space="preserve">про внесення змін до деяких законодавчих актів України щодо посилення вимог законів України, спрямованих на створення безперешкодного доступу для осіб з інвалідністю до будівель і споруд </w:t>
      </w:r>
    </w:p>
    <w:p w:rsidR="005011F7" w:rsidP="00223644">
      <w:pPr>
        <w:pStyle w:val="BodyText"/>
        <w:bidi w:val="0"/>
        <w:jc w:val="center"/>
        <w:rPr>
          <w:rFonts w:ascii="Times New Roman" w:hAnsi="Times New Roman"/>
        </w:rPr>
      </w:pPr>
      <w:r w:rsidRPr="00223644" w:rsidR="00223644">
        <w:rPr>
          <w:rFonts w:ascii="Times New Roman" w:hAnsi="Times New Roman"/>
          <w:szCs w:val="28"/>
        </w:rPr>
        <w:t>(реєстр. № 6536)</w:t>
      </w:r>
    </w:p>
    <w:p w:rsidR="00E37745" w:rsidP="00E37745">
      <w:pPr>
        <w:pStyle w:val="BodyText"/>
        <w:bidi w:val="0"/>
        <w:ind w:firstLine="851"/>
        <w:rPr>
          <w:rFonts w:ascii="Times New Roman" w:hAnsi="Times New Roman"/>
          <w:szCs w:val="28"/>
        </w:rPr>
      </w:pPr>
    </w:p>
    <w:p w:rsidR="00DA28E9" w:rsidRPr="004018AF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 w:rsidRPr="00C3313C">
        <w:rPr>
          <w:rFonts w:ascii="Times New Roman" w:hAnsi="Times New Roman"/>
          <w:szCs w:val="28"/>
        </w:rPr>
        <w:t xml:space="preserve">Проект </w:t>
      </w:r>
      <w:r w:rsidRPr="00C3313C">
        <w:rPr>
          <w:rFonts w:ascii="Times New Roman" w:hAnsi="Times New Roman"/>
          <w:kern w:val="28"/>
          <w:szCs w:val="28"/>
        </w:rPr>
        <w:t xml:space="preserve">Закону </w:t>
      </w:r>
      <w:r>
        <w:rPr>
          <w:rFonts w:ascii="Times New Roman" w:hAnsi="Times New Roman"/>
          <w:kern w:val="28"/>
          <w:szCs w:val="28"/>
        </w:rPr>
        <w:t xml:space="preserve">України </w:t>
      </w:r>
      <w:r w:rsidRPr="00223644">
        <w:rPr>
          <w:rFonts w:ascii="Times New Roman" w:hAnsi="Times New Roman"/>
          <w:szCs w:val="28"/>
        </w:rPr>
        <w:t xml:space="preserve">про внесення змін до деяких законодавчих актів України щодо посилення вимог законів України, спрямованих на створення безперешкодного доступу для осіб з інвалідністю до будівель і споруд </w:t>
      </w:r>
      <w:r>
        <w:rPr>
          <w:rFonts w:ascii="Times New Roman" w:hAnsi="Times New Roman"/>
          <w:szCs w:val="28"/>
        </w:rPr>
        <w:t xml:space="preserve">(реєстр. № 6536 </w:t>
      </w:r>
      <w:r w:rsidRPr="00C3313C">
        <w:rPr>
          <w:rFonts w:ascii="Times New Roman" w:hAnsi="Times New Roman"/>
          <w:bCs/>
          <w:szCs w:val="28"/>
        </w:rPr>
        <w:t xml:space="preserve">від </w:t>
      </w:r>
      <w:r>
        <w:rPr>
          <w:rFonts w:ascii="Times New Roman" w:hAnsi="Times New Roman"/>
          <w:bCs/>
          <w:szCs w:val="28"/>
        </w:rPr>
        <w:t>01</w:t>
      </w:r>
      <w:r w:rsidRPr="00C3313C">
        <w:rPr>
          <w:rFonts w:ascii="Times New Roman" w:hAnsi="Times New Roman"/>
          <w:bCs/>
          <w:szCs w:val="28"/>
        </w:rPr>
        <w:t>.0</w:t>
      </w:r>
      <w:r>
        <w:rPr>
          <w:rFonts w:ascii="Times New Roman" w:hAnsi="Times New Roman"/>
          <w:bCs/>
          <w:szCs w:val="28"/>
        </w:rPr>
        <w:t>6</w:t>
      </w:r>
      <w:r w:rsidRPr="00C3313C">
        <w:rPr>
          <w:rFonts w:ascii="Times New Roman" w:hAnsi="Times New Roman"/>
          <w:bCs/>
          <w:szCs w:val="28"/>
        </w:rPr>
        <w:t>.201</w:t>
      </w:r>
      <w:r>
        <w:rPr>
          <w:rFonts w:ascii="Times New Roman" w:hAnsi="Times New Roman"/>
          <w:bCs/>
          <w:szCs w:val="28"/>
        </w:rPr>
        <w:t>7</w:t>
      </w:r>
      <w:r w:rsidRPr="00C3313C">
        <w:rPr>
          <w:rFonts w:ascii="Times New Roman" w:hAnsi="Times New Roman"/>
          <w:bCs/>
          <w:szCs w:val="28"/>
        </w:rPr>
        <w:t>)</w:t>
      </w:r>
      <w:r w:rsidRPr="00C3313C">
        <w:rPr>
          <w:rFonts w:ascii="Times New Roman" w:hAnsi="Times New Roman"/>
          <w:szCs w:val="28"/>
        </w:rPr>
        <w:t>, поданий Кабінетом Міністрів України</w:t>
      </w:r>
      <w:r>
        <w:rPr>
          <w:rFonts w:ascii="Times New Roman" w:hAnsi="Times New Roman"/>
        </w:rPr>
        <w:t xml:space="preserve">, прийнято Верховною Радою України </w:t>
      </w:r>
      <w:r>
        <w:rPr>
          <w:rFonts w:ascii="Times New Roman" w:hAnsi="Times New Roman"/>
          <w:szCs w:val="28"/>
        </w:rPr>
        <w:t>за основу 8</w:t>
      </w:r>
      <w:r w:rsidRPr="004018A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лютого</w:t>
      </w:r>
      <w:r w:rsidRPr="004018AF">
        <w:rPr>
          <w:rFonts w:ascii="Times New Roman" w:hAnsi="Times New Roman"/>
          <w:szCs w:val="28"/>
        </w:rPr>
        <w:t xml:space="preserve"> 201</w:t>
      </w:r>
      <w:r>
        <w:rPr>
          <w:rFonts w:ascii="Times New Roman" w:hAnsi="Times New Roman"/>
          <w:szCs w:val="28"/>
        </w:rPr>
        <w:t>8</w:t>
      </w:r>
      <w:r w:rsidRPr="004018AF">
        <w:rPr>
          <w:rFonts w:ascii="Times New Roman" w:hAnsi="Times New Roman"/>
          <w:szCs w:val="28"/>
        </w:rPr>
        <w:t xml:space="preserve"> року.</w:t>
      </w:r>
    </w:p>
    <w:p w:rsidR="00DA28E9" w:rsidRPr="00814D07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 w:rsidRPr="00814D07">
        <w:rPr>
          <w:rFonts w:ascii="Times New Roman" w:hAnsi="Times New Roman"/>
          <w:szCs w:val="28"/>
        </w:rPr>
        <w:t xml:space="preserve">Законопроектом </w:t>
      </w:r>
      <w:r>
        <w:rPr>
          <w:rFonts w:ascii="Times New Roman" w:hAnsi="Times New Roman"/>
          <w:szCs w:val="28"/>
        </w:rPr>
        <w:t>передбачається</w:t>
      </w:r>
      <w:r w:rsidRPr="00814D07">
        <w:rPr>
          <w:rFonts w:ascii="Times New Roman" w:hAnsi="Times New Roman"/>
          <w:szCs w:val="28"/>
        </w:rPr>
        <w:t xml:space="preserve"> внести зміни до Кодексу України про адміністративні правопорушення, законів України «Про основи соціальної захищеності </w:t>
      </w:r>
      <w:r>
        <w:rPr>
          <w:rFonts w:ascii="Times New Roman" w:hAnsi="Times New Roman"/>
          <w:szCs w:val="28"/>
        </w:rPr>
        <w:t xml:space="preserve">осіб з </w:t>
      </w:r>
      <w:r w:rsidRPr="00814D07">
        <w:rPr>
          <w:rFonts w:ascii="Times New Roman" w:hAnsi="Times New Roman"/>
          <w:szCs w:val="28"/>
        </w:rPr>
        <w:t>інвалід</w:t>
      </w:r>
      <w:r>
        <w:rPr>
          <w:rFonts w:ascii="Times New Roman" w:hAnsi="Times New Roman"/>
          <w:szCs w:val="28"/>
        </w:rPr>
        <w:t>ністю</w:t>
      </w:r>
      <w:r w:rsidRPr="00814D07">
        <w:rPr>
          <w:rFonts w:ascii="Times New Roman" w:hAnsi="Times New Roman"/>
          <w:szCs w:val="28"/>
        </w:rPr>
        <w:t xml:space="preserve"> в Україні», «Про основи містобудування», «Про архітектурну діяльність» і «Про регулювання містобудівної діяльності» та посилити вимоги щодо забезпечення доступності для осіб з інвалідністю територій населених пунктів, житлових, громадських будинків і споруд та виконання відповідних норм у будівельній, містобудівній та архітектурній діяльності.</w:t>
      </w:r>
      <w:r>
        <w:rPr>
          <w:rFonts w:ascii="Times New Roman" w:hAnsi="Times New Roman"/>
          <w:szCs w:val="28"/>
        </w:rPr>
        <w:t xml:space="preserve"> Зокрема, пропонується:</w:t>
      </w:r>
    </w:p>
    <w:p w:rsidR="00DA28E9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223644">
        <w:rPr>
          <w:rFonts w:ascii="Times New Roman" w:hAnsi="Times New Roman"/>
          <w:szCs w:val="28"/>
        </w:rPr>
        <w:t xml:space="preserve">) посилити адміністративну відповідальність за порушення вимог державних будівельних норм, стандартів і правил щодо </w:t>
      </w:r>
      <w:r>
        <w:rPr>
          <w:rFonts w:ascii="Times New Roman" w:hAnsi="Times New Roman"/>
          <w:szCs w:val="28"/>
        </w:rPr>
        <w:t xml:space="preserve">їх </w:t>
      </w:r>
      <w:r w:rsidRPr="00223644">
        <w:rPr>
          <w:rFonts w:ascii="Times New Roman" w:hAnsi="Times New Roman"/>
          <w:szCs w:val="28"/>
        </w:rPr>
        <w:t xml:space="preserve">доступності для маломобільних груп населення, </w:t>
      </w:r>
      <w:r>
        <w:rPr>
          <w:rFonts w:ascii="Times New Roman" w:hAnsi="Times New Roman"/>
          <w:szCs w:val="28"/>
        </w:rPr>
        <w:t xml:space="preserve">у тому числі </w:t>
      </w:r>
      <w:r w:rsidRPr="00223644">
        <w:rPr>
          <w:rFonts w:ascii="Times New Roman" w:hAnsi="Times New Roman"/>
          <w:szCs w:val="28"/>
        </w:rPr>
        <w:t>осіб з інвалідністю</w:t>
      </w:r>
      <w:r>
        <w:rPr>
          <w:rFonts w:ascii="Times New Roman" w:hAnsi="Times New Roman"/>
          <w:szCs w:val="28"/>
        </w:rPr>
        <w:t>,</w:t>
      </w:r>
      <w:r w:rsidRPr="00223644">
        <w:rPr>
          <w:rFonts w:ascii="Times New Roman" w:hAnsi="Times New Roman"/>
          <w:szCs w:val="28"/>
        </w:rPr>
        <w:t xml:space="preserve"> шляхом</w:t>
      </w:r>
      <w:r w:rsidRPr="00907AC9">
        <w:rPr>
          <w:rFonts w:ascii="Times New Roman" w:hAnsi="Times New Roman"/>
          <w:szCs w:val="28"/>
        </w:rPr>
        <w:t xml:space="preserve"> </w:t>
      </w:r>
      <w:r w:rsidRPr="00223644">
        <w:rPr>
          <w:rFonts w:ascii="Times New Roman" w:hAnsi="Times New Roman"/>
          <w:szCs w:val="28"/>
        </w:rPr>
        <w:t xml:space="preserve">позбавлення </w:t>
      </w:r>
      <w:r>
        <w:rPr>
          <w:rFonts w:ascii="Times New Roman" w:hAnsi="Times New Roman"/>
          <w:szCs w:val="28"/>
        </w:rPr>
        <w:t xml:space="preserve">відповідних посадових осіб </w:t>
      </w:r>
      <w:r w:rsidRPr="00223644">
        <w:rPr>
          <w:rFonts w:ascii="Times New Roman" w:hAnsi="Times New Roman"/>
          <w:szCs w:val="28"/>
        </w:rPr>
        <w:t>права обіймати певні посади або займатися певною діяльністю</w:t>
      </w:r>
      <w:r>
        <w:rPr>
          <w:rFonts w:ascii="Times New Roman" w:hAnsi="Times New Roman"/>
          <w:szCs w:val="28"/>
        </w:rPr>
        <w:t xml:space="preserve"> та збільшення розміру штрафу; </w:t>
      </w:r>
    </w:p>
    <w:p w:rsidR="00DA28E9" w:rsidRPr="00223644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2)</w:t>
      </w:r>
      <w:r w:rsidRPr="00223644">
        <w:rPr>
          <w:rFonts w:ascii="Times New Roman" w:hAnsi="Times New Roman"/>
          <w:szCs w:val="28"/>
        </w:rPr>
        <w:t xml:space="preserve"> запровадити облаштування спеціальними засобами і пристосуваннями жилих приміщень, займаних особами з інвалідністю, під'їздів, сходових площадок будинків, в яких мешкають особи з інвалідністю, у відповідності до стандартів і правил щодо доступності д</w:t>
      </w:r>
      <w:r>
        <w:rPr>
          <w:rFonts w:ascii="Times New Roman" w:hAnsi="Times New Roman"/>
          <w:szCs w:val="28"/>
        </w:rPr>
        <w:t>ля маломобільних груп населення;</w:t>
      </w:r>
    </w:p>
    <w:p w:rsidR="00DA28E9" w:rsidRPr="009F4522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3)</w:t>
      </w:r>
      <w:r w:rsidRPr="00223644">
        <w:rPr>
          <w:rFonts w:ascii="Times New Roman" w:hAnsi="Times New Roman"/>
          <w:szCs w:val="28"/>
        </w:rPr>
        <w:t xml:space="preserve"> надати місцевим державним адміністраціям</w:t>
      </w:r>
      <w:r>
        <w:rPr>
          <w:rFonts w:ascii="Times New Roman" w:hAnsi="Times New Roman"/>
          <w:szCs w:val="28"/>
        </w:rPr>
        <w:t xml:space="preserve"> та</w:t>
      </w:r>
      <w:r w:rsidRPr="00223644">
        <w:rPr>
          <w:rFonts w:ascii="Times New Roman" w:hAnsi="Times New Roman"/>
          <w:szCs w:val="28"/>
        </w:rPr>
        <w:t xml:space="preserve"> органам місцевого самоврядування повноваження державного контролю за врахуванням потреб осіб з інвалідністю на об’єктах архітектури, введених в експлуатацію</w:t>
      </w:r>
      <w:r>
        <w:rPr>
          <w:rFonts w:ascii="Times New Roman" w:hAnsi="Times New Roman"/>
          <w:szCs w:val="28"/>
        </w:rPr>
        <w:t>;</w:t>
      </w:r>
      <w:r w:rsidRPr="009F4522">
        <w:rPr>
          <w:rFonts w:ascii="Times New Roman" w:hAnsi="Times New Roman"/>
          <w:szCs w:val="28"/>
        </w:rPr>
        <w:t xml:space="preserve"> </w:t>
      </w:r>
    </w:p>
    <w:p w:rsidR="00DA28E9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4)</w:t>
      </w:r>
      <w:r w:rsidRPr="00223644">
        <w:rPr>
          <w:rFonts w:ascii="Times New Roman" w:hAnsi="Times New Roman"/>
          <w:szCs w:val="28"/>
        </w:rPr>
        <w:t xml:space="preserve"> зобов’язати</w:t>
      </w:r>
      <w:r>
        <w:rPr>
          <w:rFonts w:ascii="Times New Roman" w:hAnsi="Times New Roman"/>
          <w:szCs w:val="28"/>
        </w:rPr>
        <w:t>:</w:t>
      </w:r>
    </w:p>
    <w:p w:rsidR="00DA28E9" w:rsidRPr="00223644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223644">
        <w:rPr>
          <w:rFonts w:ascii="Times New Roman" w:hAnsi="Times New Roman"/>
          <w:szCs w:val="28"/>
        </w:rPr>
        <w:t xml:space="preserve"> саморегулівні організації у сфері архітектурної діяльності визначати механізм відшкодування збитків, завданих у тому числі з причин недотримання будівельних норм, стандартів і правил щодо доступності для маломобільних груп населення;</w:t>
      </w:r>
    </w:p>
    <w:p w:rsidR="00DA28E9" w:rsidRPr="00223644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 w:rsidRPr="00223644">
        <w:rPr>
          <w:rFonts w:ascii="Times New Roman" w:hAnsi="Times New Roman"/>
          <w:szCs w:val="28"/>
        </w:rPr>
        <w:t>- архітектора та інших проектувальників додержуватися стандартів, норм і правил, вимог вихідних даних на проектування, у тому числі щодо доступно</w:t>
      </w:r>
      <w:r>
        <w:rPr>
          <w:rFonts w:ascii="Times New Roman" w:hAnsi="Times New Roman"/>
          <w:szCs w:val="28"/>
        </w:rPr>
        <w:t>сті об’єкту будівництва для маломобільних груп населення;</w:t>
      </w:r>
    </w:p>
    <w:p w:rsidR="00DA28E9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 w:rsidRPr="00223644">
        <w:rPr>
          <w:rFonts w:ascii="Times New Roman" w:hAnsi="Times New Roman"/>
          <w:szCs w:val="28"/>
        </w:rPr>
        <w:t>- власників та користувачів об’єктів архітектури здійснювати обстеження та паспортизацію будинків і споруд, що підлягають обов’язковому обстеженню, щодо дотримання будівельних норм, державних стандартів і правил щодо доступності д</w:t>
      </w:r>
      <w:r w:rsidR="0046359C">
        <w:rPr>
          <w:rFonts w:ascii="Times New Roman" w:hAnsi="Times New Roman"/>
          <w:szCs w:val="28"/>
        </w:rPr>
        <w:t>ля маломобільних груп населення;</w:t>
      </w:r>
    </w:p>
    <w:p w:rsidR="00DA28E9" w:rsidRPr="00D17EAB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D17EAB">
        <w:rPr>
          <w:rFonts w:ascii="Times New Roman" w:hAnsi="Times New Roman"/>
          <w:szCs w:val="28"/>
        </w:rPr>
        <w:t>проведення власниками або управителями об’єктів будівництва поточного огляду і періодичного обстеження пр</w:t>
      </w:r>
      <w:r>
        <w:rPr>
          <w:rFonts w:ascii="Times New Roman" w:hAnsi="Times New Roman"/>
          <w:szCs w:val="28"/>
        </w:rPr>
        <w:t>ийнятих в експлуатацію об’єктів;</w:t>
      </w:r>
    </w:p>
    <w:p w:rsidR="00DA28E9" w:rsidRPr="00223644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Pr="00223644">
        <w:rPr>
          <w:rFonts w:ascii="Times New Roman" w:hAnsi="Times New Roman"/>
          <w:szCs w:val="28"/>
        </w:rPr>
        <w:t>) включити до вичерпного переліку містобудівних умов та обмежень вимоги стосовно доступності об’єкта архітектури д</w:t>
      </w:r>
      <w:r w:rsidR="0046359C">
        <w:rPr>
          <w:rFonts w:ascii="Times New Roman" w:hAnsi="Times New Roman"/>
          <w:szCs w:val="28"/>
        </w:rPr>
        <w:t>ля маломобільних груп населення.</w:t>
      </w:r>
    </w:p>
    <w:p w:rsidR="00DA28E9" w:rsidRPr="00662C85" w:rsidP="00DA28E9">
      <w:pPr>
        <w:pStyle w:val="BodyText"/>
        <w:bidi w:val="0"/>
        <w:ind w:firstLine="851"/>
        <w:rPr>
          <w:rFonts w:ascii="Times New Roman" w:hAnsi="Times New Roman"/>
          <w:szCs w:val="28"/>
        </w:rPr>
      </w:pPr>
      <w:r w:rsidRPr="00662C85">
        <w:rPr>
          <w:rFonts w:ascii="Times New Roman" w:hAnsi="Times New Roman"/>
          <w:szCs w:val="28"/>
        </w:rPr>
        <w:t xml:space="preserve">У зв’язку із надходженням додаткових пропозицій, остаточна редакція законопроекту для внесення його на </w:t>
      </w:r>
      <w:r>
        <w:rPr>
          <w:rFonts w:ascii="Times New Roman" w:hAnsi="Times New Roman"/>
          <w:szCs w:val="28"/>
        </w:rPr>
        <w:t xml:space="preserve">розгляд Верховної Ради України </w:t>
      </w:r>
      <w:r w:rsidRPr="00662C85">
        <w:rPr>
          <w:rFonts w:ascii="Times New Roman" w:hAnsi="Times New Roman"/>
          <w:szCs w:val="28"/>
        </w:rPr>
        <w:t xml:space="preserve">у другому читанні у період до завершення роботи Верховної Ради України </w:t>
      </w:r>
      <w:r w:rsidRPr="0046359C">
        <w:rPr>
          <w:rFonts w:ascii="Times New Roman" w:hAnsi="Times New Roman"/>
          <w:color w:val="000000"/>
          <w:szCs w:val="28"/>
        </w:rPr>
        <w:t xml:space="preserve">восьмого </w:t>
      </w:r>
      <w:r w:rsidRPr="00662C85">
        <w:rPr>
          <w:rFonts w:ascii="Times New Roman" w:hAnsi="Times New Roman"/>
          <w:szCs w:val="28"/>
        </w:rPr>
        <w:t>скликання погоджена не була.</w:t>
      </w:r>
    </w:p>
    <w:p w:rsidR="00DA28E9" w:rsidP="00DA28E9">
      <w:pPr>
        <w:pStyle w:val="BodyText"/>
        <w:bidi w:val="0"/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статті 106 Регламенту Верховної Ради України проект Закону України </w:t>
      </w:r>
      <w:r w:rsidRPr="00223644">
        <w:rPr>
          <w:rFonts w:ascii="Times New Roman" w:hAnsi="Times New Roman"/>
          <w:szCs w:val="28"/>
        </w:rPr>
        <w:t xml:space="preserve">про внесення змін до деяких законодавчих актів України щодо посилення вимог законів України, спрямованих на створення безперешкодного доступу для осіб з інвалідністю до будівель і споруд </w:t>
      </w:r>
      <w:r>
        <w:rPr>
          <w:rFonts w:ascii="Times New Roman" w:hAnsi="Times New Roman"/>
        </w:rPr>
        <w:t>підлягає внесенню до новообраної Верховної Ради України для його подальшого розгляду за процедурою другого читання.</w:t>
      </w:r>
    </w:p>
    <w:p w:rsidR="005011F7" w:rsidP="00373D33">
      <w:pPr>
        <w:bidi w:val="0"/>
        <w:ind w:firstLine="851"/>
        <w:jc w:val="both"/>
        <w:rPr>
          <w:rFonts w:ascii="Times New Roman" w:hAnsi="Times New Roman"/>
          <w:sz w:val="28"/>
        </w:rPr>
      </w:pPr>
    </w:p>
    <w:p w:rsidR="009502E6" w:rsidRPr="004B23E9" w:rsidP="00373D33">
      <w:pPr>
        <w:bidi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B23E9">
        <w:rPr>
          <w:rFonts w:ascii="Times New Roman" w:hAnsi="Times New Roman"/>
          <w:b/>
          <w:bCs/>
          <w:sz w:val="28"/>
          <w:szCs w:val="28"/>
          <w:u w:val="single"/>
        </w:rPr>
        <w:t>Додаток:</w:t>
      </w:r>
      <w:r w:rsidRPr="004B23E9">
        <w:rPr>
          <w:rFonts w:ascii="Times New Roman" w:hAnsi="Times New Roman"/>
          <w:sz w:val="28"/>
          <w:szCs w:val="28"/>
        </w:rPr>
        <w:t xml:space="preserve"> текст проекту Закону та супроводжуючі матеріали </w:t>
      </w:r>
      <w:r w:rsidR="00C65D46">
        <w:rPr>
          <w:rFonts w:ascii="Times New Roman" w:hAnsi="Times New Roman"/>
          <w:sz w:val="28"/>
          <w:szCs w:val="28"/>
        </w:rPr>
        <w:t xml:space="preserve">              </w:t>
      </w:r>
      <w:r w:rsidRPr="004B23E9">
        <w:rPr>
          <w:rFonts w:ascii="Times New Roman" w:hAnsi="Times New Roman"/>
          <w:sz w:val="28"/>
          <w:szCs w:val="28"/>
        </w:rPr>
        <w:t>на</w:t>
      </w:r>
      <w:r w:rsidR="00F97B1A">
        <w:rPr>
          <w:rFonts w:ascii="Times New Roman" w:hAnsi="Times New Roman"/>
          <w:sz w:val="28"/>
          <w:szCs w:val="28"/>
        </w:rPr>
        <w:t xml:space="preserve"> ____</w:t>
      </w:r>
      <w:r w:rsidRPr="004B23E9">
        <w:rPr>
          <w:rFonts w:ascii="Times New Roman" w:hAnsi="Times New Roman"/>
          <w:sz w:val="28"/>
          <w:szCs w:val="28"/>
        </w:rPr>
        <w:t xml:space="preserve"> аркушах.</w:t>
      </w:r>
    </w:p>
    <w:p w:rsidR="005011F7" w:rsidRPr="004B23E9" w:rsidP="00373D33">
      <w:pPr>
        <w:bidi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011F7" w:rsidP="005011F7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662C85" w:rsidRPr="004B23E9" w:rsidP="005011F7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5011F7" w:rsidRPr="004B23E9" w:rsidP="005011F7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5011F7" w:rsidRPr="004B23E9" w:rsidP="00C65D46">
      <w:pPr>
        <w:bidi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B23E9">
        <w:rPr>
          <w:rFonts w:ascii="Times New Roman" w:hAnsi="Times New Roman"/>
          <w:b/>
          <w:sz w:val="28"/>
          <w:szCs w:val="28"/>
        </w:rPr>
        <w:t xml:space="preserve">Голова Комітету                                                             </w:t>
      </w:r>
      <w:r w:rsidR="00E37745">
        <w:rPr>
          <w:rFonts w:ascii="Times New Roman" w:hAnsi="Times New Roman"/>
          <w:b/>
          <w:sz w:val="28"/>
          <w:szCs w:val="28"/>
        </w:rPr>
        <w:t>О. Третьяков</w:t>
      </w:r>
    </w:p>
    <w:p w:rsidR="005011F7" w:rsidRPr="004B23E9" w:rsidP="00C65D46">
      <w:pPr>
        <w:bidi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011F7" w:rsidRPr="004B23E9" w:rsidP="00C65D46">
      <w:pPr>
        <w:bidi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="00E37745">
        <w:rPr>
          <w:rFonts w:ascii="Times New Roman" w:hAnsi="Times New Roman"/>
          <w:b/>
          <w:sz w:val="28"/>
          <w:szCs w:val="28"/>
        </w:rPr>
        <w:t>Керівник</w:t>
      </w:r>
      <w:r w:rsidRPr="004B23E9">
        <w:rPr>
          <w:rFonts w:ascii="Times New Roman" w:hAnsi="Times New Roman"/>
          <w:b/>
          <w:sz w:val="28"/>
          <w:szCs w:val="28"/>
        </w:rPr>
        <w:t xml:space="preserve"> секретаріату Комітету                           </w:t>
      </w:r>
      <w:r w:rsidR="00E37745">
        <w:rPr>
          <w:rFonts w:ascii="Times New Roman" w:hAnsi="Times New Roman"/>
          <w:b/>
          <w:sz w:val="28"/>
          <w:szCs w:val="28"/>
        </w:rPr>
        <w:t xml:space="preserve">       </w:t>
      </w:r>
      <w:r w:rsidRPr="004B23E9" w:rsidR="009502E6">
        <w:rPr>
          <w:rFonts w:ascii="Times New Roman" w:hAnsi="Times New Roman"/>
          <w:b/>
          <w:sz w:val="28"/>
          <w:szCs w:val="28"/>
        </w:rPr>
        <w:t>Н.</w:t>
      </w:r>
      <w:r w:rsidR="00E37745">
        <w:rPr>
          <w:rFonts w:ascii="Times New Roman" w:hAnsi="Times New Roman"/>
          <w:b/>
          <w:sz w:val="28"/>
          <w:szCs w:val="28"/>
        </w:rPr>
        <w:t xml:space="preserve"> </w:t>
      </w:r>
      <w:r w:rsidRPr="004B23E9" w:rsidR="009502E6">
        <w:rPr>
          <w:rFonts w:ascii="Times New Roman" w:hAnsi="Times New Roman"/>
          <w:b/>
          <w:sz w:val="28"/>
          <w:szCs w:val="28"/>
        </w:rPr>
        <w:t>Шамбір</w:t>
      </w:r>
    </w:p>
    <w:p w:rsidR="005011F7" w:rsidP="00C65D46">
      <w:pPr>
        <w:bidi w:val="0"/>
        <w:ind w:firstLine="851"/>
        <w:rPr>
          <w:rFonts w:ascii="Times New Roman" w:hAnsi="Times New Roman"/>
          <w:sz w:val="28"/>
        </w:rPr>
      </w:pPr>
    </w:p>
    <w:p w:rsidR="00D321F6">
      <w:pPr>
        <w:bidi w:val="0"/>
        <w:rPr>
          <w:rFonts w:ascii="Times New Roman" w:hAnsi="Times New Roman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011F7"/>
    <w:rsid w:val="000B00AD"/>
    <w:rsid w:val="00223644"/>
    <w:rsid w:val="00276DCA"/>
    <w:rsid w:val="00373D33"/>
    <w:rsid w:val="004018AF"/>
    <w:rsid w:val="0046359C"/>
    <w:rsid w:val="004B23E9"/>
    <w:rsid w:val="004F14EC"/>
    <w:rsid w:val="005011F7"/>
    <w:rsid w:val="0061521B"/>
    <w:rsid w:val="00662C85"/>
    <w:rsid w:val="006C262C"/>
    <w:rsid w:val="00814D07"/>
    <w:rsid w:val="008D71D6"/>
    <w:rsid w:val="00907AC9"/>
    <w:rsid w:val="009502E6"/>
    <w:rsid w:val="009F4522"/>
    <w:rsid w:val="00A85DD4"/>
    <w:rsid w:val="00BF3332"/>
    <w:rsid w:val="00C3313C"/>
    <w:rsid w:val="00C57FB9"/>
    <w:rsid w:val="00C65D46"/>
    <w:rsid w:val="00D17EAB"/>
    <w:rsid w:val="00D321F6"/>
    <w:rsid w:val="00DA28E9"/>
    <w:rsid w:val="00DA449F"/>
    <w:rsid w:val="00DA74EA"/>
    <w:rsid w:val="00E37745"/>
    <w:rsid w:val="00E65569"/>
    <w:rsid w:val="00E8101E"/>
    <w:rsid w:val="00F92A89"/>
    <w:rsid w:val="00F97B1A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1F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Address">
    <w:name w:val="envelope address"/>
    <w:basedOn w:val="Normal"/>
    <w:uiPriority w:val="99"/>
    <w:rsid w:val="000B00AD"/>
    <w:pPr>
      <w:framePr w:w="7920" w:h="1980" w:hRule="exact" w:hSpace="180" w:vSpace="0" w:hAnchor="page" w:xAlign="center" w:yAlign="bottom"/>
      <w:ind w:left="2880"/>
      <w:jc w:val="left"/>
    </w:pPr>
  </w:style>
  <w:style w:type="paragraph" w:styleId="EnvelopeReturn">
    <w:name w:val="envelope return"/>
    <w:basedOn w:val="Normal"/>
    <w:uiPriority w:val="99"/>
    <w:rsid w:val="000B00AD"/>
    <w:pPr>
      <w:jc w:val="left"/>
    </w:pPr>
    <w:rPr>
      <w:bCs/>
    </w:rPr>
  </w:style>
  <w:style w:type="paragraph" w:styleId="BodyText">
    <w:name w:val="Body Text"/>
    <w:basedOn w:val="Normal"/>
    <w:link w:val="a"/>
    <w:uiPriority w:val="99"/>
    <w:rsid w:val="005011F7"/>
    <w:pPr>
      <w:jc w:val="both"/>
    </w:pPr>
    <w:rPr>
      <w:sz w:val="28"/>
    </w:rPr>
  </w:style>
  <w:style w:type="character" w:customStyle="1" w:styleId="a">
    <w:name w:val="Основний текст Знак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  <w:lang w:val="x-none" w:eastAsia="ru-RU"/>
    </w:rPr>
  </w:style>
  <w:style w:type="character" w:customStyle="1" w:styleId="rvts44">
    <w:name w:val="rvts44"/>
    <w:basedOn w:val="DefaultParagraphFont"/>
    <w:rsid w:val="004018AF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rsid w:val="0046359C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locked/>
    <w:rsid w:val="0046359C"/>
    <w:rPr>
      <w:rFonts w:ascii="Segoe UI" w:hAnsi="Segoe UI" w:cs="Times New Roman"/>
      <w:sz w:val="1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2524</Words>
  <Characters>1440</Characters>
  <Application>Microsoft Office Word</Application>
  <DocSecurity>0</DocSecurity>
  <Lines>0</Lines>
  <Paragraphs>0</Paragraphs>
  <ScaleCrop>false</ScaleCrop>
  <Company>Verkhovna Rada of Ukraine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Степіна Ірина Григорівна</cp:lastModifiedBy>
  <cp:revision>4</cp:revision>
  <cp:lastPrinted>2019-07-01T11:41:00Z</cp:lastPrinted>
  <dcterms:created xsi:type="dcterms:W3CDTF">2019-08-21T15:52:00Z</dcterms:created>
  <dcterms:modified xsi:type="dcterms:W3CDTF">2019-08-27T12:52:00Z</dcterms:modified>
</cp:coreProperties>
</file>