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49562" w14:textId="77777777" w:rsidR="00C118D1" w:rsidRPr="0072215B" w:rsidRDefault="00C118D1" w:rsidP="00C118D1">
      <w:pPr>
        <w:pStyle w:val="a3"/>
        <w:rPr>
          <w:rFonts w:ascii="Times New Roman" w:hAnsi="Times New Roman" w:cs="Times New Roman"/>
          <w:sz w:val="28"/>
          <w:szCs w:val="28"/>
        </w:rPr>
      </w:pPr>
      <w:r w:rsidRPr="0072215B">
        <w:rPr>
          <w:rFonts w:ascii="Times New Roman" w:hAnsi="Times New Roman" w:cs="Times New Roman"/>
          <w:sz w:val="28"/>
          <w:szCs w:val="28"/>
        </w:rPr>
        <w:t>ПОЯСНЮВАЛЬНА ЗАПИСКА</w:t>
      </w:r>
    </w:p>
    <w:p w14:paraId="776829D1" w14:textId="7032AFF0" w:rsidR="00C118D1" w:rsidRPr="0072215B" w:rsidRDefault="00C118D1" w:rsidP="0072215B">
      <w:pPr>
        <w:widowControl w:val="0"/>
        <w:adjustRightInd w:val="0"/>
        <w:ind w:right="-6"/>
        <w:jc w:val="center"/>
        <w:rPr>
          <w:b/>
          <w:bCs/>
          <w:kern w:val="2"/>
          <w:sz w:val="28"/>
          <w:szCs w:val="28"/>
        </w:rPr>
      </w:pPr>
      <w:r w:rsidRPr="0072215B">
        <w:rPr>
          <w:b/>
          <w:bCs/>
          <w:sz w:val="28"/>
          <w:szCs w:val="28"/>
        </w:rPr>
        <w:t xml:space="preserve">до проекту Закону України </w:t>
      </w:r>
      <w:r w:rsidR="00145FA5">
        <w:rPr>
          <w:b/>
          <w:bCs/>
          <w:sz w:val="28"/>
          <w:szCs w:val="28"/>
        </w:rPr>
        <w:t>«</w:t>
      </w:r>
      <w:r w:rsidR="00145FA5" w:rsidRPr="00145FA5">
        <w:rPr>
          <w:b/>
          <w:bCs/>
          <w:sz w:val="28"/>
          <w:szCs w:val="28"/>
        </w:rPr>
        <w:t>Про внесення змін до Податкового кодексу України та інших законів України щодо збалансованості наповнення місцевих бюджетів</w:t>
      </w:r>
      <w:r w:rsidR="00145FA5">
        <w:rPr>
          <w:b/>
          <w:bCs/>
          <w:sz w:val="28"/>
          <w:szCs w:val="28"/>
        </w:rPr>
        <w:t>»</w:t>
      </w:r>
    </w:p>
    <w:p w14:paraId="7219413E" w14:textId="77777777" w:rsidR="00C118D1" w:rsidRPr="00AC7A39" w:rsidRDefault="00C118D1" w:rsidP="00C118D1">
      <w:pPr>
        <w:ind w:firstLine="709"/>
        <w:jc w:val="both"/>
        <w:rPr>
          <w:sz w:val="28"/>
          <w:szCs w:val="28"/>
        </w:rPr>
      </w:pPr>
    </w:p>
    <w:p w14:paraId="4DE8CD5A" w14:textId="77777777" w:rsidR="00C118D1" w:rsidRPr="00AC7A39" w:rsidRDefault="00C118D1" w:rsidP="00C118D1">
      <w:pPr>
        <w:numPr>
          <w:ilvl w:val="0"/>
          <w:numId w:val="1"/>
        </w:numPr>
        <w:tabs>
          <w:tab w:val="clear" w:pos="1080"/>
        </w:tabs>
        <w:ind w:left="0" w:firstLine="709"/>
        <w:jc w:val="both"/>
        <w:rPr>
          <w:b/>
          <w:bCs/>
          <w:sz w:val="28"/>
          <w:szCs w:val="28"/>
        </w:rPr>
      </w:pPr>
      <w:r w:rsidRPr="00AC7A39">
        <w:rPr>
          <w:b/>
          <w:bCs/>
          <w:sz w:val="28"/>
          <w:szCs w:val="28"/>
        </w:rPr>
        <w:t xml:space="preserve">Обґрунтування необхідності прийняття </w:t>
      </w:r>
      <w:proofErr w:type="spellStart"/>
      <w:r w:rsidR="00F857D3" w:rsidRPr="00AC7A39">
        <w:rPr>
          <w:b/>
          <w:bCs/>
          <w:sz w:val="28"/>
          <w:szCs w:val="28"/>
        </w:rPr>
        <w:t>акта</w:t>
      </w:r>
      <w:proofErr w:type="spellEnd"/>
    </w:p>
    <w:p w14:paraId="2EB65F52" w14:textId="2D8B84EC" w:rsidR="00802DCA" w:rsidRDefault="00802DCA" w:rsidP="00B32E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Зазначений законопроект порушує одразу дві актуальних проблеми </w:t>
      </w:r>
      <w:r w:rsidR="009E7910">
        <w:rPr>
          <w:sz w:val="28"/>
          <w:szCs w:val="28"/>
        </w:rPr>
        <w:t xml:space="preserve">забезпечення балансу між обсягами </w:t>
      </w:r>
      <w:r>
        <w:rPr>
          <w:sz w:val="28"/>
          <w:szCs w:val="28"/>
        </w:rPr>
        <w:t xml:space="preserve">наповнення місцевих бюджетів та </w:t>
      </w:r>
      <w:r w:rsidR="009E7910">
        <w:rPr>
          <w:sz w:val="28"/>
          <w:szCs w:val="28"/>
        </w:rPr>
        <w:t>гарантіями фінансової спроможності спроможністю платників податків.</w:t>
      </w:r>
    </w:p>
    <w:p w14:paraId="2FA7FB6A" w14:textId="00C47214" w:rsidR="00B32EA7" w:rsidRPr="00B32EA7" w:rsidRDefault="00A40A54" w:rsidP="00B32E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з</w:t>
      </w:r>
      <w:r w:rsidR="00B32EA7" w:rsidRPr="00B32EA7">
        <w:rPr>
          <w:sz w:val="28"/>
          <w:szCs w:val="28"/>
        </w:rPr>
        <w:t xml:space="preserve">гідно з ч. 7 ст. 40 ЗУ "Про регулювання містобудівної діяльності", яка діяла до 1 січня 2020 року, </w:t>
      </w:r>
      <w:r w:rsidR="00B32EA7">
        <w:rPr>
          <w:sz w:val="28"/>
          <w:szCs w:val="28"/>
        </w:rPr>
        <w:t>місцеві бюджети</w:t>
      </w:r>
      <w:r w:rsidR="00B0165B">
        <w:rPr>
          <w:sz w:val="28"/>
          <w:szCs w:val="28"/>
        </w:rPr>
        <w:t xml:space="preserve"> отримували</w:t>
      </w:r>
      <w:r w:rsidR="00B32EA7" w:rsidRPr="00B32EA7">
        <w:rPr>
          <w:sz w:val="28"/>
          <w:szCs w:val="28"/>
        </w:rPr>
        <w:t xml:space="preserve"> від замовник</w:t>
      </w:r>
      <w:r w:rsidR="00B0165B">
        <w:rPr>
          <w:sz w:val="28"/>
          <w:szCs w:val="28"/>
        </w:rPr>
        <w:t>ів</w:t>
      </w:r>
      <w:r w:rsidR="00B32EA7" w:rsidRPr="00B32EA7">
        <w:rPr>
          <w:sz w:val="28"/>
          <w:szCs w:val="28"/>
        </w:rPr>
        <w:t xml:space="preserve"> будівництва </w:t>
      </w:r>
      <w:r w:rsidR="00B0165B">
        <w:rPr>
          <w:sz w:val="28"/>
          <w:szCs w:val="28"/>
        </w:rPr>
        <w:t xml:space="preserve">будь-яких об'єктів частину їх вартості у формі </w:t>
      </w:r>
      <w:r w:rsidR="00B32EA7" w:rsidRPr="00B32EA7">
        <w:rPr>
          <w:sz w:val="28"/>
          <w:szCs w:val="28"/>
        </w:rPr>
        <w:t xml:space="preserve">пайової участі на розвиток інфраструктури населеного пункту. </w:t>
      </w:r>
      <w:r w:rsidR="00E07EA9">
        <w:rPr>
          <w:sz w:val="28"/>
          <w:szCs w:val="28"/>
        </w:rPr>
        <w:t>Однак, таке додаткове фінансове навантаження на інвесторів</w:t>
      </w:r>
      <w:r w:rsidR="00492D14">
        <w:rPr>
          <w:sz w:val="28"/>
          <w:szCs w:val="28"/>
        </w:rPr>
        <w:t xml:space="preserve"> будівництва суттєво </w:t>
      </w:r>
      <w:proofErr w:type="spellStart"/>
      <w:r w:rsidR="00492D14">
        <w:rPr>
          <w:sz w:val="28"/>
          <w:szCs w:val="28"/>
        </w:rPr>
        <w:t>здорожчувало</w:t>
      </w:r>
      <w:proofErr w:type="spellEnd"/>
      <w:r w:rsidR="00492D14">
        <w:rPr>
          <w:sz w:val="28"/>
          <w:szCs w:val="28"/>
        </w:rPr>
        <w:t xml:space="preserve"> його вартість, а в результаті скорочувало можливості для створен</w:t>
      </w:r>
      <w:r w:rsidR="001710C8">
        <w:rPr>
          <w:sz w:val="28"/>
          <w:szCs w:val="28"/>
        </w:rPr>
        <w:t>ня</w:t>
      </w:r>
      <w:r w:rsidR="00492D14">
        <w:rPr>
          <w:sz w:val="28"/>
          <w:szCs w:val="28"/>
        </w:rPr>
        <w:t xml:space="preserve"> нових робочих місць та необґрунтовано підвищувало вартість жилої нерухомості</w:t>
      </w:r>
      <w:r w:rsidR="00C6698A">
        <w:rPr>
          <w:sz w:val="28"/>
          <w:szCs w:val="28"/>
        </w:rPr>
        <w:t>, слугуючи "</w:t>
      </w:r>
      <w:proofErr w:type="spellStart"/>
      <w:r w:rsidR="00C6698A">
        <w:rPr>
          <w:sz w:val="28"/>
          <w:szCs w:val="28"/>
        </w:rPr>
        <w:t>квазіподатком</w:t>
      </w:r>
      <w:proofErr w:type="spellEnd"/>
      <w:r w:rsidR="00C6698A">
        <w:rPr>
          <w:sz w:val="28"/>
          <w:szCs w:val="28"/>
        </w:rPr>
        <w:t xml:space="preserve"> на інвестиції"</w:t>
      </w:r>
      <w:r w:rsidR="001710C8">
        <w:rPr>
          <w:sz w:val="28"/>
          <w:szCs w:val="28"/>
        </w:rPr>
        <w:t xml:space="preserve">. Тому </w:t>
      </w:r>
      <w:r w:rsidR="001710C8" w:rsidRPr="00B32EA7">
        <w:rPr>
          <w:sz w:val="28"/>
          <w:szCs w:val="28"/>
        </w:rPr>
        <w:t xml:space="preserve">Верховною Радою України </w:t>
      </w:r>
      <w:r w:rsidR="00B32EA7" w:rsidRPr="00B32EA7">
        <w:rPr>
          <w:sz w:val="28"/>
          <w:szCs w:val="28"/>
        </w:rPr>
        <w:t xml:space="preserve">20 вересня 2019 року </w:t>
      </w:r>
      <w:r w:rsidR="001710C8">
        <w:rPr>
          <w:sz w:val="28"/>
          <w:szCs w:val="28"/>
        </w:rPr>
        <w:t xml:space="preserve">прийнято </w:t>
      </w:r>
      <w:r w:rsidR="00B32EA7" w:rsidRPr="00B32EA7">
        <w:rPr>
          <w:sz w:val="28"/>
          <w:szCs w:val="28"/>
        </w:rPr>
        <w:t>Закон України "Про внесення змін до деяких законодавчих актів України щодо стимулювання інвестиційної діяльності в Україні" (законопроект N 1059 від 29.08.2019), яким було скасовано пайову участь з 01.01.2021 року</w:t>
      </w:r>
      <w:r w:rsidR="00E12730">
        <w:rPr>
          <w:sz w:val="28"/>
          <w:szCs w:val="28"/>
        </w:rPr>
        <w:t>.</w:t>
      </w:r>
    </w:p>
    <w:p w14:paraId="77477BEF" w14:textId="4BAB74D1" w:rsidR="00B32EA7" w:rsidRPr="00B32EA7" w:rsidRDefault="00B32EA7" w:rsidP="00B32EA7">
      <w:pPr>
        <w:ind w:firstLine="709"/>
        <w:jc w:val="both"/>
        <w:rPr>
          <w:sz w:val="28"/>
          <w:szCs w:val="28"/>
        </w:rPr>
      </w:pPr>
      <w:r w:rsidRPr="00B32EA7">
        <w:rPr>
          <w:sz w:val="28"/>
          <w:szCs w:val="28"/>
        </w:rPr>
        <w:t>Слід відмітити, що відповідно до пункту 4-1 частини першої статті 71 Бюджетного кодексу України кошти зазначеної пайової участі є надходженнями бюджету розвитку місцевих бюджетів та спрямовуються на створення і розвиток інженерно-транспортної та соціальної інфраструктури відповідного населеного пункту.</w:t>
      </w:r>
      <w:r w:rsidR="008D385E">
        <w:rPr>
          <w:sz w:val="28"/>
          <w:szCs w:val="28"/>
        </w:rPr>
        <w:t xml:space="preserve"> </w:t>
      </w:r>
      <w:r w:rsidRPr="00B32EA7">
        <w:rPr>
          <w:sz w:val="28"/>
          <w:szCs w:val="28"/>
        </w:rPr>
        <w:t>У висновку Міністерства фінансів України, як</w:t>
      </w:r>
      <w:r w:rsidR="00E12730">
        <w:rPr>
          <w:sz w:val="28"/>
          <w:szCs w:val="28"/>
        </w:rPr>
        <w:t>ий</w:t>
      </w:r>
      <w:r w:rsidRPr="00B32EA7">
        <w:rPr>
          <w:sz w:val="28"/>
          <w:szCs w:val="28"/>
        </w:rPr>
        <w:t xml:space="preserve"> воно надало на законопроект N 1059, зазначено, що передбачене законопроектом скасовування пайової участі у розвитку інфраструктури населеного пункту призведе до втрат доходів місцевих бюджетів у сумі близько 1,6 млрд грн (у розрахунку на рік за результатами звіту про виконання місцевих бюджетів за 2018 рік) та збільшення видатків державного бюджету для компенсації втрат місцевих бюджетів.</w:t>
      </w:r>
    </w:p>
    <w:p w14:paraId="645E0FEB" w14:textId="17F83DF5" w:rsidR="00B32EA7" w:rsidRDefault="008D385E" w:rsidP="003674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Ураховуючи зазначене</w:t>
      </w:r>
      <w:r w:rsidR="00640E5E">
        <w:rPr>
          <w:sz w:val="28"/>
          <w:szCs w:val="28"/>
        </w:rPr>
        <w:t xml:space="preserve"> та необхідність розвитку соціальної </w:t>
      </w:r>
      <w:r w:rsidR="00EE78A6">
        <w:rPr>
          <w:sz w:val="28"/>
          <w:szCs w:val="28"/>
        </w:rPr>
        <w:t>і</w:t>
      </w:r>
      <w:r w:rsidR="00640E5E">
        <w:rPr>
          <w:sz w:val="28"/>
          <w:szCs w:val="28"/>
        </w:rPr>
        <w:t xml:space="preserve"> транспортної інфраструктури населених пунктів без погіршення інвестиційних умов та </w:t>
      </w:r>
      <w:proofErr w:type="spellStart"/>
      <w:r w:rsidR="00640E5E">
        <w:rPr>
          <w:sz w:val="28"/>
          <w:szCs w:val="28"/>
        </w:rPr>
        <w:t>здорожчання</w:t>
      </w:r>
      <w:proofErr w:type="spellEnd"/>
      <w:r w:rsidR="00640E5E">
        <w:rPr>
          <w:sz w:val="28"/>
          <w:szCs w:val="28"/>
        </w:rPr>
        <w:t xml:space="preserve"> вартості жилої нерухомості</w:t>
      </w:r>
      <w:r w:rsidR="00EE78A6">
        <w:rPr>
          <w:sz w:val="28"/>
          <w:szCs w:val="28"/>
        </w:rPr>
        <w:t>, пропонується відновити можливість фінансування таких потреб в тому числі за рахунок пайової участі замовників будівництва</w:t>
      </w:r>
      <w:r w:rsidR="006A7F69">
        <w:rPr>
          <w:sz w:val="28"/>
          <w:szCs w:val="28"/>
        </w:rPr>
        <w:t xml:space="preserve"> окремих об'єктів, які мають суто комерційне призначення чи є елітною нерухомістю. Такий підхід дозволить уникнути додаткового фінансового навантаження на соціально незахищені верстви населення – замовників </w:t>
      </w:r>
      <w:r w:rsidR="00583428">
        <w:rPr>
          <w:sz w:val="28"/>
          <w:szCs w:val="28"/>
        </w:rPr>
        <w:t xml:space="preserve">(інвесторів) будівництва житлової нерухомості, та інвесторів, які створюють нові виробничі потужності або </w:t>
      </w:r>
      <w:r w:rsidR="00802DCA">
        <w:rPr>
          <w:sz w:val="28"/>
          <w:szCs w:val="28"/>
        </w:rPr>
        <w:t>об'єкти освітнього, медичного, культурного, іншого соціального призначення.</w:t>
      </w:r>
    </w:p>
    <w:p w14:paraId="6DCF5D3B" w14:textId="17D59306" w:rsidR="00473912" w:rsidRDefault="00A40A54" w:rsidP="003A5F84">
      <w:pPr>
        <w:ind w:firstLine="709"/>
        <w:jc w:val="both"/>
        <w:rPr>
          <w:sz w:val="28"/>
          <w:szCs w:val="28"/>
        </w:rPr>
      </w:pPr>
      <w:r w:rsidRPr="00A40A54">
        <w:rPr>
          <w:sz w:val="28"/>
          <w:szCs w:val="28"/>
        </w:rPr>
        <w:t xml:space="preserve">Водночас, </w:t>
      </w:r>
      <w:r w:rsidR="00FD1ED5">
        <w:rPr>
          <w:sz w:val="28"/>
          <w:szCs w:val="28"/>
        </w:rPr>
        <w:t xml:space="preserve">у зв'язку зі збройною агресією Російської Федерації на сході та півдні України, анексією Криму та окупацією значних територій </w:t>
      </w:r>
      <w:r w:rsidR="00F972D0">
        <w:rPr>
          <w:sz w:val="28"/>
          <w:szCs w:val="28"/>
        </w:rPr>
        <w:t xml:space="preserve">Луганської і </w:t>
      </w:r>
      <w:r w:rsidR="00F972D0">
        <w:rPr>
          <w:sz w:val="28"/>
          <w:szCs w:val="28"/>
        </w:rPr>
        <w:lastRenderedPageBreak/>
        <w:t xml:space="preserve">Донецької областей, економічною стагнацією та зупиненням частини залізничних перевезень, викликаними епідемією </w:t>
      </w:r>
      <w:r w:rsidR="00411DCE">
        <w:rPr>
          <w:sz w:val="28"/>
          <w:szCs w:val="28"/>
        </w:rPr>
        <w:t xml:space="preserve">вірусу </w:t>
      </w:r>
      <w:r w:rsidR="00411DCE">
        <w:rPr>
          <w:sz w:val="28"/>
          <w:szCs w:val="28"/>
          <w:lang w:val="en-US"/>
        </w:rPr>
        <w:t>COVID</w:t>
      </w:r>
      <w:r w:rsidR="00411DCE" w:rsidRPr="00D452A6">
        <w:rPr>
          <w:sz w:val="28"/>
          <w:szCs w:val="28"/>
        </w:rPr>
        <w:t>-19</w:t>
      </w:r>
      <w:r w:rsidR="00411DCE">
        <w:rPr>
          <w:sz w:val="28"/>
          <w:szCs w:val="28"/>
        </w:rPr>
        <w:t xml:space="preserve">, - виникли умови, </w:t>
      </w:r>
      <w:r w:rsidR="00473912">
        <w:rPr>
          <w:sz w:val="28"/>
          <w:szCs w:val="28"/>
        </w:rPr>
        <w:t>за</w:t>
      </w:r>
      <w:r w:rsidR="00411DCE">
        <w:rPr>
          <w:sz w:val="28"/>
          <w:szCs w:val="28"/>
        </w:rPr>
        <w:t xml:space="preserve"> яких </w:t>
      </w:r>
      <w:r w:rsidR="00BF52D1">
        <w:rPr>
          <w:sz w:val="28"/>
          <w:szCs w:val="28"/>
        </w:rPr>
        <w:t>один із найбільших плат</w:t>
      </w:r>
      <w:r w:rsidR="00AC7A39">
        <w:rPr>
          <w:sz w:val="28"/>
          <w:szCs w:val="28"/>
        </w:rPr>
        <w:t>ни</w:t>
      </w:r>
      <w:r w:rsidR="00BF52D1">
        <w:rPr>
          <w:sz w:val="28"/>
          <w:szCs w:val="28"/>
        </w:rPr>
        <w:t xml:space="preserve">ків податків у державі - </w:t>
      </w:r>
      <w:r w:rsidR="00411DCE">
        <w:rPr>
          <w:sz w:val="28"/>
          <w:szCs w:val="28"/>
        </w:rPr>
        <w:t>публічне акціонерне підприємство залізничного транспорту</w:t>
      </w:r>
      <w:r w:rsidR="00957057" w:rsidRPr="00957057">
        <w:t xml:space="preserve"> </w:t>
      </w:r>
      <w:r w:rsidR="00957057" w:rsidRPr="00957057">
        <w:rPr>
          <w:sz w:val="28"/>
          <w:szCs w:val="28"/>
        </w:rPr>
        <w:t>загального користування, 100 відсотків акцій якого належать державі</w:t>
      </w:r>
      <w:r w:rsidR="00473912">
        <w:rPr>
          <w:sz w:val="28"/>
          <w:szCs w:val="28"/>
        </w:rPr>
        <w:t>:</w:t>
      </w:r>
    </w:p>
    <w:p w14:paraId="313A136F" w14:textId="77777777" w:rsidR="00473912" w:rsidRDefault="00473912" w:rsidP="003A5F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57057">
        <w:rPr>
          <w:sz w:val="28"/>
          <w:szCs w:val="28"/>
        </w:rPr>
        <w:t xml:space="preserve"> досі позбавлене можливості завершити реорганізацію </w:t>
      </w:r>
      <w:r w:rsidR="000A3C02">
        <w:rPr>
          <w:sz w:val="28"/>
          <w:szCs w:val="28"/>
        </w:rPr>
        <w:t>через знаходження частини активів підприємства на окупованих територіях, а також вимушене нести тягар суттєвих боргових зобов'язань перед кредиторами, власниками</w:t>
      </w:r>
      <w:r w:rsidR="003A5F84">
        <w:rPr>
          <w:sz w:val="28"/>
          <w:szCs w:val="28"/>
        </w:rPr>
        <w:t xml:space="preserve"> (</w:t>
      </w:r>
      <w:proofErr w:type="spellStart"/>
      <w:r w:rsidR="003A5F84">
        <w:rPr>
          <w:sz w:val="28"/>
          <w:szCs w:val="28"/>
        </w:rPr>
        <w:t>бенефіціарами</w:t>
      </w:r>
      <w:proofErr w:type="spellEnd"/>
      <w:r w:rsidR="003A5F84">
        <w:rPr>
          <w:sz w:val="28"/>
          <w:szCs w:val="28"/>
        </w:rPr>
        <w:t>) яких є резиденти країни-агресора чи країна-агресор</w:t>
      </w:r>
      <w:r>
        <w:rPr>
          <w:sz w:val="28"/>
          <w:szCs w:val="28"/>
        </w:rPr>
        <w:t>;</w:t>
      </w:r>
    </w:p>
    <w:p w14:paraId="21C91654" w14:textId="5CE11776" w:rsidR="003A5F84" w:rsidRDefault="00473912" w:rsidP="003A5F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зобов'язане сплачувати земельний податок за землі, на яких </w:t>
      </w:r>
      <w:r w:rsidR="00BF458A">
        <w:rPr>
          <w:sz w:val="28"/>
          <w:szCs w:val="28"/>
        </w:rPr>
        <w:t xml:space="preserve">розташовано </w:t>
      </w:r>
      <w:r>
        <w:rPr>
          <w:sz w:val="28"/>
          <w:szCs w:val="28"/>
        </w:rPr>
        <w:t>об'єкти залізничної інфраструктури</w:t>
      </w:r>
      <w:r w:rsidR="00AB1CD9">
        <w:rPr>
          <w:sz w:val="28"/>
          <w:szCs w:val="28"/>
        </w:rPr>
        <w:t xml:space="preserve">, у сукупному обсязі понад </w:t>
      </w:r>
      <w:r w:rsidR="00BF458A">
        <w:rPr>
          <w:sz w:val="28"/>
          <w:szCs w:val="28"/>
        </w:rPr>
        <w:t>4 млрд грн (за даними за 2019 рік);</w:t>
      </w:r>
    </w:p>
    <w:p w14:paraId="424DEDE6" w14:textId="77761B67" w:rsidR="00BF458A" w:rsidRDefault="00BF458A" w:rsidP="003A5F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52D1">
        <w:rPr>
          <w:sz w:val="28"/>
          <w:szCs w:val="28"/>
        </w:rPr>
        <w:t xml:space="preserve">протягом понад двох місяців було </w:t>
      </w:r>
      <w:r>
        <w:rPr>
          <w:sz w:val="28"/>
          <w:szCs w:val="28"/>
        </w:rPr>
        <w:t>позбавлене можливості отримувати доходи від пасажирських перевезень</w:t>
      </w:r>
      <w:r w:rsidR="00BF52D1">
        <w:rPr>
          <w:sz w:val="28"/>
          <w:szCs w:val="28"/>
        </w:rPr>
        <w:t>, коли видатки на утримання відповідних активів зберігались і не покривались за рахунок інших джерел.</w:t>
      </w:r>
    </w:p>
    <w:p w14:paraId="0906308A" w14:textId="22215098" w:rsidR="00AC7A39" w:rsidRDefault="00AC7A39" w:rsidP="003A5F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наслідок </w:t>
      </w:r>
      <w:r w:rsidR="002D3F24">
        <w:rPr>
          <w:sz w:val="28"/>
          <w:szCs w:val="28"/>
        </w:rPr>
        <w:t xml:space="preserve">зазначеного ПАТ "Укрзалізниця" опинилось у вкрай складному фінансовому становищі і потребує негайного реагування з боку держави задля збереження відповідних активів та забезпечення національної безпеки </w:t>
      </w:r>
      <w:r w:rsidR="003233F3">
        <w:rPr>
          <w:sz w:val="28"/>
          <w:szCs w:val="28"/>
        </w:rPr>
        <w:t xml:space="preserve">і стабільності </w:t>
      </w:r>
      <w:r w:rsidR="002D3F24">
        <w:rPr>
          <w:sz w:val="28"/>
          <w:szCs w:val="28"/>
        </w:rPr>
        <w:t>у сфері тр</w:t>
      </w:r>
      <w:r w:rsidR="003233F3">
        <w:rPr>
          <w:sz w:val="28"/>
          <w:szCs w:val="28"/>
        </w:rPr>
        <w:t>анспорту.</w:t>
      </w:r>
    </w:p>
    <w:p w14:paraId="731D9555" w14:textId="29178123" w:rsidR="003233F3" w:rsidRDefault="007468C0" w:rsidP="003A5F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Таке реагування має передбачати ряд заходів щодо збалансування інтересів </w:t>
      </w:r>
      <w:r w:rsidR="00863E16">
        <w:rPr>
          <w:sz w:val="28"/>
          <w:szCs w:val="28"/>
        </w:rPr>
        <w:t>ПАТ "Укрзалізниця", його кредиторів та місцевих бюджетів, що наповнюються за рахунок платежів Укрзалізниці</w:t>
      </w:r>
      <w:r w:rsidR="00AF14AC">
        <w:rPr>
          <w:sz w:val="28"/>
          <w:szCs w:val="28"/>
        </w:rPr>
        <w:t>, з урахуванням об'єктивних умов, що склались.</w:t>
      </w:r>
    </w:p>
    <w:p w14:paraId="05C1D796" w14:textId="769670C6" w:rsidR="00AF14AC" w:rsidRDefault="00AF14AC" w:rsidP="003A5F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пропонується тимчасово заборонити </w:t>
      </w:r>
      <w:r w:rsidR="00501B4B">
        <w:rPr>
          <w:sz w:val="28"/>
          <w:szCs w:val="28"/>
        </w:rPr>
        <w:t xml:space="preserve">сплачувати (стягувати) фінансові зобов'язання Укрзалізниці перед кредиторами країни-агресора та частково обмежити обсяг сплати земельного податку підприємствами залізничного транспорту </w:t>
      </w:r>
      <w:r w:rsidR="005E03FD">
        <w:rPr>
          <w:sz w:val="28"/>
          <w:szCs w:val="28"/>
        </w:rPr>
        <w:t>лише тим бюджетам, у складі доходів яких такі виплати складають 20 і більше відсотків.</w:t>
      </w:r>
    </w:p>
    <w:p w14:paraId="04716640" w14:textId="1C721C9C" w:rsidR="002F0A4E" w:rsidRDefault="002F0A4E" w:rsidP="003A5F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Крім того, законопроектом пропонується виправити деякі </w:t>
      </w:r>
      <w:r w:rsidR="0086119D">
        <w:rPr>
          <w:sz w:val="28"/>
          <w:szCs w:val="28"/>
        </w:rPr>
        <w:t xml:space="preserve">технічні </w:t>
      </w:r>
      <w:r>
        <w:rPr>
          <w:sz w:val="28"/>
          <w:szCs w:val="28"/>
        </w:rPr>
        <w:t xml:space="preserve">недоліки розрахунку обсягів </w:t>
      </w:r>
      <w:r w:rsidR="00707440">
        <w:rPr>
          <w:sz w:val="28"/>
          <w:szCs w:val="28"/>
        </w:rPr>
        <w:t>сплати земельного податку та податку на прибуток підприємств, що приводять до необґрунтованого зменшення надходжень до бюджетів.</w:t>
      </w:r>
    </w:p>
    <w:p w14:paraId="6BD54645" w14:textId="7F5E8C73" w:rsidR="005E03FD" w:rsidRPr="00411DCE" w:rsidRDefault="005E03FD" w:rsidP="003A5F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Зазначені </w:t>
      </w:r>
      <w:r w:rsidR="001A3E38">
        <w:rPr>
          <w:sz w:val="28"/>
          <w:szCs w:val="28"/>
        </w:rPr>
        <w:t xml:space="preserve">вище зміни дозволять збалансувати дохідну частину місцевих бюджетів та забезпечити </w:t>
      </w:r>
      <w:r w:rsidR="007F68E3">
        <w:rPr>
          <w:sz w:val="28"/>
          <w:szCs w:val="28"/>
        </w:rPr>
        <w:t xml:space="preserve">дотримання завдань </w:t>
      </w:r>
      <w:r w:rsidR="001A3E38">
        <w:rPr>
          <w:sz w:val="28"/>
          <w:szCs w:val="28"/>
        </w:rPr>
        <w:t>національн</w:t>
      </w:r>
      <w:r w:rsidR="007F68E3">
        <w:rPr>
          <w:sz w:val="28"/>
          <w:szCs w:val="28"/>
        </w:rPr>
        <w:t xml:space="preserve">ої </w:t>
      </w:r>
      <w:r w:rsidR="001A3E38">
        <w:rPr>
          <w:sz w:val="28"/>
          <w:szCs w:val="28"/>
        </w:rPr>
        <w:t>безпек</w:t>
      </w:r>
      <w:r w:rsidR="007F68E3">
        <w:rPr>
          <w:sz w:val="28"/>
          <w:szCs w:val="28"/>
        </w:rPr>
        <w:t xml:space="preserve">и </w:t>
      </w:r>
      <w:r w:rsidR="001A3E38">
        <w:rPr>
          <w:sz w:val="28"/>
          <w:szCs w:val="28"/>
        </w:rPr>
        <w:t>у галузі залізни</w:t>
      </w:r>
      <w:r w:rsidR="007F68E3">
        <w:rPr>
          <w:sz w:val="28"/>
          <w:szCs w:val="28"/>
        </w:rPr>
        <w:t>чного транспорту в складних економічних умовах та мінім</w:t>
      </w:r>
      <w:r w:rsidR="00320A17">
        <w:rPr>
          <w:sz w:val="28"/>
          <w:szCs w:val="28"/>
        </w:rPr>
        <w:t>ізацією</w:t>
      </w:r>
      <w:r w:rsidR="007F68E3">
        <w:rPr>
          <w:sz w:val="28"/>
          <w:szCs w:val="28"/>
        </w:rPr>
        <w:t xml:space="preserve"> шкод</w:t>
      </w:r>
      <w:r w:rsidR="00320A17">
        <w:rPr>
          <w:sz w:val="28"/>
          <w:szCs w:val="28"/>
        </w:rPr>
        <w:t>и</w:t>
      </w:r>
      <w:r w:rsidR="007F68E3">
        <w:rPr>
          <w:sz w:val="28"/>
          <w:szCs w:val="28"/>
        </w:rPr>
        <w:t xml:space="preserve"> для всіх суб'єктів вищезгаданих відносин.</w:t>
      </w:r>
    </w:p>
    <w:p w14:paraId="0F28CFD8" w14:textId="77777777" w:rsidR="00B32EA7" w:rsidRPr="00A40A54" w:rsidRDefault="00B32EA7" w:rsidP="00367470">
      <w:pPr>
        <w:ind w:firstLine="709"/>
        <w:jc w:val="both"/>
        <w:rPr>
          <w:sz w:val="28"/>
          <w:szCs w:val="28"/>
        </w:rPr>
      </w:pPr>
    </w:p>
    <w:p w14:paraId="73E31367" w14:textId="77777777" w:rsidR="00C738A0" w:rsidRPr="0072215B" w:rsidRDefault="00C738A0" w:rsidP="0039028E">
      <w:pPr>
        <w:rPr>
          <w:highlight w:val="yellow"/>
        </w:rPr>
      </w:pPr>
    </w:p>
    <w:p w14:paraId="696C4AB4" w14:textId="77777777" w:rsidR="00C738A0" w:rsidRPr="00B3633D" w:rsidRDefault="00F857D3" w:rsidP="00C738A0">
      <w:pPr>
        <w:numPr>
          <w:ilvl w:val="0"/>
          <w:numId w:val="1"/>
        </w:numPr>
        <w:tabs>
          <w:tab w:val="left" w:pos="1120"/>
        </w:tabs>
        <w:jc w:val="both"/>
        <w:rPr>
          <w:b/>
          <w:bCs/>
          <w:sz w:val="28"/>
          <w:szCs w:val="28"/>
        </w:rPr>
      </w:pPr>
      <w:r w:rsidRPr="00B3633D">
        <w:rPr>
          <w:b/>
          <w:bCs/>
          <w:sz w:val="28"/>
          <w:szCs w:val="28"/>
        </w:rPr>
        <w:t>Мета</w:t>
      </w:r>
      <w:r w:rsidR="00C738A0" w:rsidRPr="00B3633D">
        <w:rPr>
          <w:b/>
          <w:bCs/>
          <w:sz w:val="28"/>
          <w:szCs w:val="28"/>
        </w:rPr>
        <w:t xml:space="preserve"> </w:t>
      </w:r>
      <w:r w:rsidRPr="00B3633D">
        <w:rPr>
          <w:b/>
          <w:bCs/>
          <w:sz w:val="28"/>
          <w:szCs w:val="28"/>
        </w:rPr>
        <w:t>і</w:t>
      </w:r>
      <w:r w:rsidR="00C738A0" w:rsidRPr="00B3633D">
        <w:rPr>
          <w:b/>
          <w:bCs/>
          <w:sz w:val="28"/>
          <w:szCs w:val="28"/>
        </w:rPr>
        <w:t xml:space="preserve"> завдання </w:t>
      </w:r>
      <w:r w:rsidR="000E4C72" w:rsidRPr="00B3633D">
        <w:rPr>
          <w:b/>
          <w:bCs/>
          <w:sz w:val="28"/>
          <w:szCs w:val="28"/>
        </w:rPr>
        <w:t>проекту</w:t>
      </w:r>
      <w:r w:rsidR="00C738A0" w:rsidRPr="00B3633D">
        <w:rPr>
          <w:b/>
          <w:bCs/>
          <w:sz w:val="28"/>
          <w:szCs w:val="28"/>
        </w:rPr>
        <w:t xml:space="preserve"> </w:t>
      </w:r>
      <w:proofErr w:type="spellStart"/>
      <w:r w:rsidRPr="00B3633D">
        <w:rPr>
          <w:b/>
          <w:bCs/>
          <w:sz w:val="28"/>
          <w:szCs w:val="28"/>
        </w:rPr>
        <w:t>акта</w:t>
      </w:r>
      <w:proofErr w:type="spellEnd"/>
    </w:p>
    <w:p w14:paraId="7A7AD7FE" w14:textId="77777777" w:rsidR="00C738A0" w:rsidRPr="00B3633D" w:rsidRDefault="00C738A0" w:rsidP="00C738A0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14:paraId="55BD2E19" w14:textId="29F94F50" w:rsidR="00C738A0" w:rsidRPr="00B3633D" w:rsidRDefault="00C738A0" w:rsidP="00C738A0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B3633D">
        <w:rPr>
          <w:sz w:val="28"/>
          <w:szCs w:val="28"/>
        </w:rPr>
        <w:t xml:space="preserve">Проект </w:t>
      </w:r>
      <w:proofErr w:type="spellStart"/>
      <w:r w:rsidR="000E4C72" w:rsidRPr="00B3633D">
        <w:rPr>
          <w:sz w:val="28"/>
          <w:szCs w:val="28"/>
        </w:rPr>
        <w:t>акта</w:t>
      </w:r>
      <w:proofErr w:type="spellEnd"/>
      <w:r w:rsidRPr="00B3633D">
        <w:rPr>
          <w:sz w:val="28"/>
          <w:szCs w:val="28"/>
        </w:rPr>
        <w:t xml:space="preserve"> розроблено з метою </w:t>
      </w:r>
      <w:r w:rsidR="00320A17" w:rsidRPr="00B3633D">
        <w:rPr>
          <w:sz w:val="28"/>
          <w:szCs w:val="28"/>
        </w:rPr>
        <w:t>забезпечення балансу між обсягами наповнення місцевих бюджетів</w:t>
      </w:r>
      <w:r w:rsidR="00521A97" w:rsidRPr="00B3633D">
        <w:rPr>
          <w:sz w:val="28"/>
          <w:szCs w:val="28"/>
        </w:rPr>
        <w:t xml:space="preserve"> та</w:t>
      </w:r>
      <w:r w:rsidR="00320A17" w:rsidRPr="00B3633D">
        <w:rPr>
          <w:sz w:val="28"/>
          <w:szCs w:val="28"/>
        </w:rPr>
        <w:t xml:space="preserve"> гарантіями фінансової спроможності спроможністю платників податків</w:t>
      </w:r>
      <w:r w:rsidR="00521A97" w:rsidRPr="00B3633D">
        <w:rPr>
          <w:sz w:val="28"/>
          <w:szCs w:val="28"/>
        </w:rPr>
        <w:t>,</w:t>
      </w:r>
      <w:r w:rsidR="00320A17" w:rsidRPr="00B3633D">
        <w:rPr>
          <w:sz w:val="28"/>
          <w:szCs w:val="28"/>
        </w:rPr>
        <w:t xml:space="preserve"> </w:t>
      </w:r>
      <w:r w:rsidR="00556182" w:rsidRPr="00B3633D">
        <w:rPr>
          <w:sz w:val="28"/>
          <w:szCs w:val="28"/>
        </w:rPr>
        <w:t>стимулювання</w:t>
      </w:r>
      <w:r w:rsidRPr="00B3633D">
        <w:rPr>
          <w:sz w:val="28"/>
          <w:szCs w:val="28"/>
        </w:rPr>
        <w:t xml:space="preserve"> інвестиційної діяльності в </w:t>
      </w:r>
      <w:r w:rsidRPr="00B3633D">
        <w:rPr>
          <w:sz w:val="28"/>
          <w:szCs w:val="28"/>
        </w:rPr>
        <w:lastRenderedPageBreak/>
        <w:t xml:space="preserve">українську економіку шляхом встановлення єдиних уніфікованих підходів до </w:t>
      </w:r>
      <w:r w:rsidR="00B3633D" w:rsidRPr="00B3633D">
        <w:rPr>
          <w:sz w:val="28"/>
          <w:szCs w:val="28"/>
        </w:rPr>
        <w:t>розрахунку і сплати пайової участі у розвитку інфраструктури населених пунктів</w:t>
      </w:r>
      <w:r w:rsidRPr="00B3633D">
        <w:rPr>
          <w:sz w:val="28"/>
          <w:szCs w:val="28"/>
        </w:rPr>
        <w:t xml:space="preserve">. </w:t>
      </w:r>
    </w:p>
    <w:p w14:paraId="559E549D" w14:textId="77777777" w:rsidR="00C738A0" w:rsidRPr="0072215B" w:rsidRDefault="00C738A0" w:rsidP="00C738A0">
      <w:pPr>
        <w:pStyle w:val="2"/>
        <w:spacing w:after="0" w:line="240" w:lineRule="auto"/>
        <w:ind w:firstLine="709"/>
        <w:jc w:val="both"/>
        <w:rPr>
          <w:sz w:val="28"/>
          <w:szCs w:val="28"/>
          <w:highlight w:val="yellow"/>
        </w:rPr>
      </w:pPr>
    </w:p>
    <w:p w14:paraId="3620FB94" w14:textId="77777777" w:rsidR="00C738A0" w:rsidRPr="009F7AF8" w:rsidRDefault="00C738A0" w:rsidP="00C738A0">
      <w:pPr>
        <w:numPr>
          <w:ilvl w:val="0"/>
          <w:numId w:val="3"/>
        </w:numPr>
        <w:tabs>
          <w:tab w:val="clear" w:pos="1080"/>
          <w:tab w:val="left" w:pos="708"/>
          <w:tab w:val="left" w:pos="916"/>
          <w:tab w:val="left" w:pos="11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  <w:bCs/>
          <w:sz w:val="28"/>
          <w:szCs w:val="28"/>
        </w:rPr>
      </w:pPr>
      <w:r w:rsidRPr="009F7AF8">
        <w:rPr>
          <w:b/>
          <w:bCs/>
          <w:sz w:val="28"/>
          <w:szCs w:val="28"/>
        </w:rPr>
        <w:t xml:space="preserve">Загальна характеристика та основні положення </w:t>
      </w:r>
      <w:r w:rsidR="00F857D3" w:rsidRPr="009F7AF8">
        <w:rPr>
          <w:b/>
          <w:bCs/>
          <w:sz w:val="28"/>
          <w:szCs w:val="28"/>
        </w:rPr>
        <w:t xml:space="preserve">проекту </w:t>
      </w:r>
      <w:proofErr w:type="spellStart"/>
      <w:r w:rsidR="00F857D3" w:rsidRPr="009F7AF8">
        <w:rPr>
          <w:b/>
          <w:bCs/>
          <w:sz w:val="28"/>
          <w:szCs w:val="28"/>
        </w:rPr>
        <w:t>акта</w:t>
      </w:r>
      <w:proofErr w:type="spellEnd"/>
    </w:p>
    <w:p w14:paraId="2A602FDD" w14:textId="77777777" w:rsidR="00C738A0" w:rsidRPr="009F7AF8" w:rsidRDefault="00C738A0" w:rsidP="00C738A0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34051954" w14:textId="77777777" w:rsidR="00CF58BC" w:rsidRPr="009F7AF8" w:rsidRDefault="00C738A0" w:rsidP="00C738A0">
      <w:pPr>
        <w:shd w:val="clear" w:color="auto" w:fill="FFFFFF"/>
        <w:ind w:firstLine="709"/>
        <w:jc w:val="both"/>
        <w:rPr>
          <w:sz w:val="28"/>
          <w:szCs w:val="28"/>
        </w:rPr>
      </w:pPr>
      <w:r w:rsidRPr="009F7AF8">
        <w:rPr>
          <w:sz w:val="28"/>
          <w:szCs w:val="28"/>
        </w:rPr>
        <w:t>Проектом</w:t>
      </w:r>
      <w:r w:rsidR="00F857D3" w:rsidRPr="009F7AF8">
        <w:rPr>
          <w:sz w:val="28"/>
          <w:szCs w:val="28"/>
        </w:rPr>
        <w:t xml:space="preserve"> Закону</w:t>
      </w:r>
      <w:r w:rsidRPr="009F7AF8">
        <w:rPr>
          <w:sz w:val="28"/>
          <w:szCs w:val="28"/>
        </w:rPr>
        <w:t xml:space="preserve"> пропонується</w:t>
      </w:r>
      <w:r w:rsidRPr="009F7AF8">
        <w:rPr>
          <w:sz w:val="28"/>
          <w:szCs w:val="28"/>
          <w:lang w:eastAsia="ru-RU"/>
        </w:rPr>
        <w:t xml:space="preserve"> </w:t>
      </w:r>
      <w:proofErr w:type="spellStart"/>
      <w:r w:rsidRPr="009F7AF8">
        <w:rPr>
          <w:sz w:val="28"/>
          <w:szCs w:val="28"/>
          <w:lang w:eastAsia="ru-RU"/>
        </w:rPr>
        <w:t>внести</w:t>
      </w:r>
      <w:proofErr w:type="spellEnd"/>
      <w:r w:rsidRPr="009F7AF8">
        <w:rPr>
          <w:sz w:val="28"/>
          <w:szCs w:val="28"/>
          <w:lang w:eastAsia="ru-RU"/>
        </w:rPr>
        <w:t xml:space="preserve"> зміни до </w:t>
      </w:r>
      <w:r w:rsidRPr="009F7AF8">
        <w:rPr>
          <w:color w:val="000000"/>
          <w:sz w:val="28"/>
          <w:szCs w:val="28"/>
        </w:rPr>
        <w:t>підрозділ</w:t>
      </w:r>
      <w:r w:rsidR="002144B1" w:rsidRPr="009F7AF8">
        <w:rPr>
          <w:color w:val="000000"/>
          <w:sz w:val="28"/>
          <w:szCs w:val="28"/>
        </w:rPr>
        <w:t>ів</w:t>
      </w:r>
      <w:r w:rsidRPr="009F7AF8">
        <w:rPr>
          <w:color w:val="000000"/>
          <w:sz w:val="28"/>
          <w:szCs w:val="28"/>
        </w:rPr>
        <w:t xml:space="preserve"> 4 </w:t>
      </w:r>
      <w:r w:rsidR="002144B1" w:rsidRPr="009F7AF8">
        <w:rPr>
          <w:color w:val="000000"/>
          <w:sz w:val="28"/>
          <w:szCs w:val="28"/>
        </w:rPr>
        <w:t xml:space="preserve">та 6 </w:t>
      </w:r>
      <w:r w:rsidRPr="009F7AF8">
        <w:rPr>
          <w:color w:val="000000"/>
          <w:sz w:val="28"/>
          <w:szCs w:val="28"/>
        </w:rPr>
        <w:t xml:space="preserve">розділу XX “Перехідні положення” Податкового кодексу України </w:t>
      </w:r>
      <w:r w:rsidRPr="009F7AF8">
        <w:rPr>
          <w:sz w:val="28"/>
          <w:szCs w:val="28"/>
        </w:rPr>
        <w:t>в частині встановлення єдиних підходів до</w:t>
      </w:r>
      <w:r w:rsidR="00CF58BC" w:rsidRPr="009F7AF8">
        <w:rPr>
          <w:sz w:val="28"/>
          <w:szCs w:val="28"/>
        </w:rPr>
        <w:t>:</w:t>
      </w:r>
    </w:p>
    <w:p w14:paraId="4A2DBB59" w14:textId="77777777" w:rsidR="00E05140" w:rsidRPr="009F7AF8" w:rsidRDefault="00CF58BC" w:rsidP="00C738A0">
      <w:pPr>
        <w:shd w:val="clear" w:color="auto" w:fill="FFFFFF"/>
        <w:ind w:firstLine="709"/>
        <w:jc w:val="both"/>
        <w:rPr>
          <w:sz w:val="28"/>
          <w:szCs w:val="28"/>
        </w:rPr>
      </w:pPr>
      <w:r w:rsidRPr="009F7AF8">
        <w:rPr>
          <w:sz w:val="28"/>
          <w:szCs w:val="28"/>
        </w:rPr>
        <w:t xml:space="preserve">розрахунку обсягу податку на прибуток, що сплачується з урахуванням обсягів сплати акцизного податку на </w:t>
      </w:r>
      <w:proofErr w:type="spellStart"/>
      <w:r w:rsidR="00E05140" w:rsidRPr="009F7AF8">
        <w:rPr>
          <w:sz w:val="28"/>
          <w:szCs w:val="28"/>
        </w:rPr>
        <w:t>газойлі</w:t>
      </w:r>
      <w:proofErr w:type="spellEnd"/>
      <w:r w:rsidR="00E05140" w:rsidRPr="009F7AF8">
        <w:rPr>
          <w:sz w:val="28"/>
          <w:szCs w:val="28"/>
        </w:rPr>
        <w:t>;</w:t>
      </w:r>
    </w:p>
    <w:p w14:paraId="5EE44776" w14:textId="77777777" w:rsidR="002F0A4E" w:rsidRPr="009F7AF8" w:rsidRDefault="00E05140" w:rsidP="00C738A0">
      <w:pPr>
        <w:shd w:val="clear" w:color="auto" w:fill="FFFFFF"/>
        <w:ind w:firstLine="709"/>
        <w:jc w:val="both"/>
        <w:rPr>
          <w:sz w:val="28"/>
          <w:szCs w:val="28"/>
        </w:rPr>
      </w:pPr>
      <w:r w:rsidRPr="009F7AF8">
        <w:rPr>
          <w:sz w:val="28"/>
          <w:szCs w:val="28"/>
        </w:rPr>
        <w:t>розрахунку обсягів та визначення процедури сплати і особливостей використання коштів пайової участі у розвитку інфраструктури населених пунктів</w:t>
      </w:r>
      <w:r w:rsidR="002F0A4E" w:rsidRPr="009F7AF8">
        <w:rPr>
          <w:sz w:val="28"/>
          <w:szCs w:val="28"/>
        </w:rPr>
        <w:t>;</w:t>
      </w:r>
    </w:p>
    <w:p w14:paraId="4718F59F" w14:textId="56F3151A" w:rsidR="00C738A0" w:rsidRDefault="0086119D" w:rsidP="00C738A0">
      <w:pPr>
        <w:shd w:val="clear" w:color="auto" w:fill="FFFFFF"/>
        <w:ind w:firstLine="709"/>
        <w:jc w:val="both"/>
        <w:rPr>
          <w:sz w:val="28"/>
          <w:szCs w:val="28"/>
        </w:rPr>
      </w:pPr>
      <w:r w:rsidRPr="009F7AF8">
        <w:rPr>
          <w:sz w:val="28"/>
          <w:szCs w:val="28"/>
        </w:rPr>
        <w:t>розрахунку обсягів сплати земельного податку через індексацію нормативної грошової оцінки земель населених пунктів та інших земель  несільськогосподарського призначення</w:t>
      </w:r>
      <w:r w:rsidR="00C738A0" w:rsidRPr="009F7AF8">
        <w:rPr>
          <w:sz w:val="28"/>
          <w:szCs w:val="28"/>
        </w:rPr>
        <w:t>.</w:t>
      </w:r>
    </w:p>
    <w:p w14:paraId="467D702B" w14:textId="3CA1C6F8" w:rsidR="009F7AF8" w:rsidRPr="009F7AF8" w:rsidRDefault="009F7AF8" w:rsidP="00C738A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Крім того, пропонується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інших законів в частині встановлення мораторію на виплату </w:t>
      </w:r>
      <w:r w:rsidR="00FF6FEE">
        <w:rPr>
          <w:sz w:val="28"/>
          <w:szCs w:val="28"/>
        </w:rPr>
        <w:t xml:space="preserve">(стягнення) </w:t>
      </w:r>
      <w:r>
        <w:rPr>
          <w:sz w:val="28"/>
          <w:szCs w:val="28"/>
        </w:rPr>
        <w:t>боргових зобов'язань ПАТ "Укрзалізниця" перед кредиторами країни-агресора</w:t>
      </w:r>
      <w:r w:rsidR="00FF6FEE">
        <w:rPr>
          <w:sz w:val="28"/>
          <w:szCs w:val="28"/>
        </w:rPr>
        <w:t xml:space="preserve"> до завершення такої агресії і відновлення територіальної цілісності України. Також встановлюється особливий порядок надання дозволу Національним банком України на погашення таких </w:t>
      </w:r>
      <w:r w:rsidR="001942E8">
        <w:rPr>
          <w:sz w:val="28"/>
          <w:szCs w:val="28"/>
        </w:rPr>
        <w:t>зобов'язань.</w:t>
      </w:r>
    </w:p>
    <w:p w14:paraId="2393A16A" w14:textId="77777777" w:rsidR="00C738A0" w:rsidRPr="004F7498" w:rsidRDefault="00C738A0" w:rsidP="00C738A0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</w:p>
    <w:p w14:paraId="71A43260" w14:textId="77777777" w:rsidR="00C738A0" w:rsidRPr="004F7498" w:rsidRDefault="00F857D3" w:rsidP="00C738A0">
      <w:pPr>
        <w:numPr>
          <w:ilvl w:val="0"/>
          <w:numId w:val="3"/>
        </w:numPr>
        <w:tabs>
          <w:tab w:val="clear" w:pos="1080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  <w:bCs/>
          <w:sz w:val="28"/>
          <w:szCs w:val="28"/>
        </w:rPr>
      </w:pPr>
      <w:r w:rsidRPr="004F7498">
        <w:rPr>
          <w:b/>
          <w:bCs/>
          <w:sz w:val="28"/>
          <w:szCs w:val="28"/>
        </w:rPr>
        <w:t>Правові аспекти</w:t>
      </w:r>
    </w:p>
    <w:p w14:paraId="432D8908" w14:textId="77777777" w:rsidR="00C738A0" w:rsidRPr="004F7498" w:rsidRDefault="00C738A0" w:rsidP="00C738A0">
      <w:pPr>
        <w:tabs>
          <w:tab w:val="left" w:pos="1120"/>
        </w:tabs>
        <w:ind w:firstLine="709"/>
        <w:jc w:val="both"/>
        <w:rPr>
          <w:spacing w:val="-6"/>
          <w:sz w:val="28"/>
          <w:szCs w:val="28"/>
        </w:rPr>
      </w:pPr>
    </w:p>
    <w:p w14:paraId="69A02786" w14:textId="77777777" w:rsidR="00684F4E" w:rsidRPr="004F7498" w:rsidRDefault="00C738A0" w:rsidP="00C738A0">
      <w:pPr>
        <w:tabs>
          <w:tab w:val="left" w:pos="1120"/>
        </w:tabs>
        <w:ind w:firstLine="709"/>
        <w:jc w:val="both"/>
        <w:rPr>
          <w:sz w:val="28"/>
          <w:szCs w:val="28"/>
        </w:rPr>
      </w:pPr>
      <w:r w:rsidRPr="004F7498">
        <w:rPr>
          <w:spacing w:val="-6"/>
          <w:sz w:val="28"/>
          <w:szCs w:val="28"/>
        </w:rPr>
        <w:t xml:space="preserve">У даній сфері правового регулювання основним нормативно-правовим актом </w:t>
      </w:r>
      <w:r w:rsidRPr="004F7498">
        <w:rPr>
          <w:spacing w:val="1"/>
          <w:sz w:val="28"/>
          <w:szCs w:val="28"/>
        </w:rPr>
        <w:t xml:space="preserve">є </w:t>
      </w:r>
      <w:r w:rsidRPr="004F7498">
        <w:rPr>
          <w:spacing w:val="-2"/>
          <w:sz w:val="28"/>
          <w:szCs w:val="28"/>
        </w:rPr>
        <w:t>Податковий кодекс України</w:t>
      </w:r>
      <w:r w:rsidRPr="004F7498">
        <w:rPr>
          <w:sz w:val="28"/>
          <w:szCs w:val="28"/>
        </w:rPr>
        <w:t xml:space="preserve">. </w:t>
      </w:r>
      <w:r w:rsidR="00F857D3" w:rsidRPr="004F7498">
        <w:rPr>
          <w:sz w:val="28"/>
          <w:szCs w:val="28"/>
        </w:rPr>
        <w:t>Прийняття та</w:t>
      </w:r>
      <w:r w:rsidR="00684F4E" w:rsidRPr="004F7498">
        <w:rPr>
          <w:sz w:val="28"/>
          <w:szCs w:val="28"/>
        </w:rPr>
        <w:t xml:space="preserve"> ефективна</w:t>
      </w:r>
      <w:r w:rsidR="00F857D3" w:rsidRPr="004F7498">
        <w:rPr>
          <w:sz w:val="28"/>
          <w:szCs w:val="28"/>
        </w:rPr>
        <w:t xml:space="preserve"> реалізація законопроекту потребує </w:t>
      </w:r>
      <w:r w:rsidR="001942E8" w:rsidRPr="004F7498">
        <w:rPr>
          <w:sz w:val="28"/>
          <w:szCs w:val="28"/>
        </w:rPr>
        <w:t>також</w:t>
      </w:r>
      <w:r w:rsidR="00F857D3" w:rsidRPr="004F7498">
        <w:rPr>
          <w:sz w:val="28"/>
          <w:szCs w:val="28"/>
        </w:rPr>
        <w:t xml:space="preserve"> внесення змін до</w:t>
      </w:r>
      <w:r w:rsidR="00684F4E" w:rsidRPr="004F7498">
        <w:rPr>
          <w:sz w:val="28"/>
          <w:szCs w:val="28"/>
        </w:rPr>
        <w:t>:</w:t>
      </w:r>
    </w:p>
    <w:p w14:paraId="16D2D784" w14:textId="1801413C" w:rsidR="00684F4E" w:rsidRPr="004F7498" w:rsidRDefault="00684F4E" w:rsidP="00684F4E">
      <w:pPr>
        <w:tabs>
          <w:tab w:val="left" w:pos="1120"/>
        </w:tabs>
        <w:ind w:firstLine="709"/>
        <w:jc w:val="both"/>
        <w:rPr>
          <w:sz w:val="28"/>
          <w:szCs w:val="28"/>
        </w:rPr>
      </w:pPr>
      <w:r w:rsidRPr="004F7498">
        <w:rPr>
          <w:sz w:val="28"/>
          <w:szCs w:val="28"/>
        </w:rPr>
        <w:t>Господарського кодексу України;</w:t>
      </w:r>
    </w:p>
    <w:p w14:paraId="18D49F5B" w14:textId="740C2748" w:rsidR="00367470" w:rsidRPr="004F7498" w:rsidRDefault="001942E8" w:rsidP="00C738A0">
      <w:pPr>
        <w:tabs>
          <w:tab w:val="left" w:pos="1120"/>
        </w:tabs>
        <w:ind w:firstLine="709"/>
        <w:jc w:val="both"/>
        <w:rPr>
          <w:sz w:val="28"/>
          <w:szCs w:val="28"/>
        </w:rPr>
      </w:pPr>
      <w:r w:rsidRPr="004F7498">
        <w:rPr>
          <w:sz w:val="28"/>
          <w:szCs w:val="28"/>
        </w:rPr>
        <w:t>Закону України «Про особливості утворення акціонерного товариства залізничного транспорту загального користування»</w:t>
      </w:r>
      <w:r w:rsidR="00684F4E" w:rsidRPr="004F7498">
        <w:rPr>
          <w:sz w:val="28"/>
          <w:szCs w:val="28"/>
        </w:rPr>
        <w:t>;</w:t>
      </w:r>
    </w:p>
    <w:p w14:paraId="114BF9C8" w14:textId="0A71096D" w:rsidR="00684F4E" w:rsidRPr="004F7498" w:rsidRDefault="00684F4E" w:rsidP="00C738A0">
      <w:pPr>
        <w:tabs>
          <w:tab w:val="left" w:pos="1120"/>
        </w:tabs>
        <w:ind w:firstLine="709"/>
        <w:jc w:val="both"/>
        <w:rPr>
          <w:sz w:val="28"/>
          <w:szCs w:val="28"/>
        </w:rPr>
      </w:pPr>
      <w:r w:rsidRPr="004F7498">
        <w:rPr>
          <w:sz w:val="28"/>
          <w:szCs w:val="28"/>
        </w:rPr>
        <w:t>Закону України «Про виконавче провадження»;</w:t>
      </w:r>
    </w:p>
    <w:p w14:paraId="7B15B295" w14:textId="3FFF029B" w:rsidR="00684F4E" w:rsidRPr="004F7498" w:rsidRDefault="00684F4E" w:rsidP="00C738A0">
      <w:pPr>
        <w:tabs>
          <w:tab w:val="left" w:pos="1120"/>
        </w:tabs>
        <w:ind w:firstLine="709"/>
        <w:jc w:val="both"/>
        <w:rPr>
          <w:sz w:val="28"/>
          <w:szCs w:val="28"/>
        </w:rPr>
      </w:pPr>
      <w:r w:rsidRPr="004F7498">
        <w:rPr>
          <w:sz w:val="28"/>
          <w:szCs w:val="28"/>
        </w:rPr>
        <w:t>Закон</w:t>
      </w:r>
      <w:r w:rsidR="004F7498" w:rsidRPr="004F7498">
        <w:rPr>
          <w:sz w:val="28"/>
          <w:szCs w:val="28"/>
        </w:rPr>
        <w:t>у</w:t>
      </w:r>
      <w:r w:rsidRPr="004F7498">
        <w:rPr>
          <w:sz w:val="28"/>
          <w:szCs w:val="28"/>
        </w:rPr>
        <w:t xml:space="preserve"> України «Про Національний банк України»;</w:t>
      </w:r>
    </w:p>
    <w:p w14:paraId="33A222E7" w14:textId="5B0DF027" w:rsidR="004F7498" w:rsidRPr="004F7498" w:rsidRDefault="00684F4E" w:rsidP="004F7498">
      <w:pPr>
        <w:tabs>
          <w:tab w:val="left" w:pos="1120"/>
        </w:tabs>
        <w:ind w:firstLine="709"/>
        <w:jc w:val="both"/>
        <w:rPr>
          <w:sz w:val="28"/>
          <w:szCs w:val="28"/>
        </w:rPr>
      </w:pPr>
      <w:r w:rsidRPr="004F7498">
        <w:rPr>
          <w:sz w:val="28"/>
          <w:szCs w:val="28"/>
        </w:rPr>
        <w:t>Закон</w:t>
      </w:r>
      <w:r w:rsidR="004F7498" w:rsidRPr="004F7498">
        <w:rPr>
          <w:sz w:val="28"/>
          <w:szCs w:val="28"/>
        </w:rPr>
        <w:t>у</w:t>
      </w:r>
      <w:r w:rsidRPr="004F7498">
        <w:rPr>
          <w:sz w:val="28"/>
          <w:szCs w:val="28"/>
        </w:rPr>
        <w:t xml:space="preserve"> України «Про регулювання містобудівної діяльності»</w:t>
      </w:r>
      <w:r w:rsidR="004F7498" w:rsidRPr="004F7498">
        <w:rPr>
          <w:sz w:val="28"/>
          <w:szCs w:val="28"/>
        </w:rPr>
        <w:t>.</w:t>
      </w:r>
    </w:p>
    <w:p w14:paraId="0756C0F8" w14:textId="77777777" w:rsidR="001942E8" w:rsidRPr="0072215B" w:rsidRDefault="001942E8" w:rsidP="00C738A0">
      <w:pPr>
        <w:tabs>
          <w:tab w:val="left" w:pos="1120"/>
        </w:tabs>
        <w:ind w:firstLine="709"/>
        <w:jc w:val="both"/>
        <w:rPr>
          <w:sz w:val="28"/>
          <w:szCs w:val="28"/>
          <w:highlight w:val="yellow"/>
        </w:rPr>
      </w:pPr>
    </w:p>
    <w:p w14:paraId="2FF21BEF" w14:textId="77777777" w:rsidR="00367470" w:rsidRPr="004F7498" w:rsidRDefault="00367470" w:rsidP="00367470">
      <w:pPr>
        <w:numPr>
          <w:ilvl w:val="0"/>
          <w:numId w:val="5"/>
        </w:numPr>
        <w:tabs>
          <w:tab w:val="clear" w:pos="1080"/>
          <w:tab w:val="left" w:pos="1120"/>
        </w:tabs>
        <w:ind w:left="0" w:firstLine="709"/>
        <w:jc w:val="both"/>
        <w:rPr>
          <w:b/>
          <w:bCs/>
          <w:snapToGrid w:val="0"/>
          <w:sz w:val="28"/>
          <w:szCs w:val="28"/>
        </w:rPr>
      </w:pPr>
      <w:r w:rsidRPr="004F7498">
        <w:rPr>
          <w:b/>
          <w:bCs/>
          <w:snapToGrid w:val="0"/>
          <w:sz w:val="28"/>
          <w:szCs w:val="28"/>
        </w:rPr>
        <w:t>Фінансово-економічне обґрунтування</w:t>
      </w:r>
    </w:p>
    <w:p w14:paraId="76266A4D" w14:textId="77777777" w:rsidR="00367470" w:rsidRPr="004F7498" w:rsidRDefault="00367470" w:rsidP="00367470">
      <w:pPr>
        <w:pStyle w:val="a5"/>
        <w:tabs>
          <w:tab w:val="left" w:pos="1120"/>
        </w:tabs>
        <w:ind w:firstLine="709"/>
        <w:rPr>
          <w:sz w:val="28"/>
          <w:szCs w:val="28"/>
        </w:rPr>
      </w:pPr>
    </w:p>
    <w:p w14:paraId="3AC8FAF1" w14:textId="77777777" w:rsidR="00367470" w:rsidRPr="004F7498" w:rsidRDefault="00367470" w:rsidP="00F857D3">
      <w:pPr>
        <w:pStyle w:val="a5"/>
        <w:tabs>
          <w:tab w:val="left" w:pos="1120"/>
        </w:tabs>
        <w:ind w:firstLine="709"/>
        <w:jc w:val="both"/>
        <w:rPr>
          <w:sz w:val="28"/>
          <w:szCs w:val="28"/>
        </w:rPr>
      </w:pPr>
      <w:r w:rsidRPr="004F7498">
        <w:rPr>
          <w:sz w:val="28"/>
          <w:szCs w:val="28"/>
        </w:rPr>
        <w:t xml:space="preserve">Реалізація даного проекту Закону не </w:t>
      </w:r>
      <w:r w:rsidR="00F857D3" w:rsidRPr="004F7498">
        <w:rPr>
          <w:sz w:val="28"/>
          <w:szCs w:val="28"/>
        </w:rPr>
        <w:t>потребує</w:t>
      </w:r>
      <w:r w:rsidRPr="004F7498">
        <w:rPr>
          <w:sz w:val="28"/>
          <w:szCs w:val="28"/>
        </w:rPr>
        <w:t xml:space="preserve"> додаткових витрат із Державного </w:t>
      </w:r>
      <w:r w:rsidR="00F857D3" w:rsidRPr="004F7498">
        <w:rPr>
          <w:sz w:val="28"/>
          <w:szCs w:val="28"/>
        </w:rPr>
        <w:t xml:space="preserve">або місцевих </w:t>
      </w:r>
      <w:r w:rsidRPr="004F7498">
        <w:rPr>
          <w:sz w:val="28"/>
          <w:szCs w:val="28"/>
        </w:rPr>
        <w:t>бюджет</w:t>
      </w:r>
      <w:r w:rsidR="00F857D3" w:rsidRPr="004F7498">
        <w:rPr>
          <w:sz w:val="28"/>
          <w:szCs w:val="28"/>
        </w:rPr>
        <w:t>ів</w:t>
      </w:r>
      <w:r w:rsidRPr="004F7498">
        <w:rPr>
          <w:sz w:val="28"/>
          <w:szCs w:val="28"/>
        </w:rPr>
        <w:t xml:space="preserve"> України. </w:t>
      </w:r>
    </w:p>
    <w:p w14:paraId="4B4FC9D7" w14:textId="77777777" w:rsidR="00367470" w:rsidRPr="0072215B" w:rsidRDefault="00367470" w:rsidP="00367470">
      <w:pPr>
        <w:pStyle w:val="a5"/>
        <w:tabs>
          <w:tab w:val="left" w:pos="1120"/>
        </w:tabs>
        <w:ind w:firstLine="709"/>
        <w:rPr>
          <w:highlight w:val="yellow"/>
        </w:rPr>
      </w:pPr>
    </w:p>
    <w:p w14:paraId="4EFF1239" w14:textId="77777777" w:rsidR="00367470" w:rsidRPr="004F7498" w:rsidRDefault="00F857D3" w:rsidP="00367470">
      <w:pPr>
        <w:pStyle w:val="21"/>
        <w:numPr>
          <w:ilvl w:val="0"/>
          <w:numId w:val="4"/>
        </w:numPr>
        <w:tabs>
          <w:tab w:val="clear" w:pos="1080"/>
          <w:tab w:val="left" w:pos="1120"/>
        </w:tabs>
        <w:spacing w:after="0" w:line="240" w:lineRule="auto"/>
        <w:ind w:left="0" w:firstLine="709"/>
        <w:jc w:val="both"/>
        <w:rPr>
          <w:b/>
          <w:bCs/>
          <w:sz w:val="28"/>
          <w:szCs w:val="28"/>
        </w:rPr>
      </w:pPr>
      <w:r w:rsidRPr="004F7498">
        <w:rPr>
          <w:b/>
          <w:bCs/>
          <w:sz w:val="28"/>
          <w:szCs w:val="28"/>
        </w:rPr>
        <w:t>Обґрунтування очікуваних</w:t>
      </w:r>
      <w:r w:rsidR="00367470" w:rsidRPr="004F7498">
        <w:rPr>
          <w:b/>
          <w:bCs/>
          <w:sz w:val="28"/>
          <w:szCs w:val="28"/>
        </w:rPr>
        <w:t xml:space="preserve"> соціально-економічних</w:t>
      </w:r>
      <w:r w:rsidRPr="004F7498">
        <w:rPr>
          <w:b/>
          <w:bCs/>
          <w:sz w:val="28"/>
          <w:szCs w:val="28"/>
        </w:rPr>
        <w:t>, правових</w:t>
      </w:r>
      <w:r w:rsidR="00367470" w:rsidRPr="004F7498">
        <w:rPr>
          <w:b/>
          <w:bCs/>
          <w:sz w:val="28"/>
          <w:szCs w:val="28"/>
        </w:rPr>
        <w:t xml:space="preserve"> та інших наслідків </w:t>
      </w:r>
      <w:r w:rsidRPr="004F7498">
        <w:rPr>
          <w:b/>
          <w:bCs/>
          <w:sz w:val="28"/>
          <w:szCs w:val="28"/>
        </w:rPr>
        <w:t xml:space="preserve">застосування проекту </w:t>
      </w:r>
      <w:proofErr w:type="spellStart"/>
      <w:r w:rsidRPr="004F7498">
        <w:rPr>
          <w:b/>
          <w:bCs/>
          <w:sz w:val="28"/>
          <w:szCs w:val="28"/>
        </w:rPr>
        <w:t>акта</w:t>
      </w:r>
      <w:proofErr w:type="spellEnd"/>
      <w:r w:rsidRPr="004F7498">
        <w:rPr>
          <w:b/>
          <w:bCs/>
          <w:sz w:val="28"/>
          <w:szCs w:val="28"/>
        </w:rPr>
        <w:t xml:space="preserve"> після його прийняття</w:t>
      </w:r>
    </w:p>
    <w:p w14:paraId="2A6AFBBC" w14:textId="77777777" w:rsidR="00367470" w:rsidRPr="004F7498" w:rsidRDefault="00367470" w:rsidP="00367470">
      <w:pPr>
        <w:ind w:firstLine="709"/>
        <w:jc w:val="both"/>
        <w:rPr>
          <w:sz w:val="28"/>
          <w:szCs w:val="28"/>
        </w:rPr>
      </w:pPr>
    </w:p>
    <w:p w14:paraId="2B6B41FF" w14:textId="77777777" w:rsidR="002270AC" w:rsidRDefault="00367470" w:rsidP="00367470">
      <w:pPr>
        <w:ind w:firstLine="709"/>
        <w:jc w:val="both"/>
        <w:rPr>
          <w:sz w:val="28"/>
          <w:szCs w:val="28"/>
        </w:rPr>
      </w:pPr>
      <w:r w:rsidRPr="004F7498">
        <w:rPr>
          <w:sz w:val="28"/>
          <w:szCs w:val="28"/>
        </w:rPr>
        <w:t>Прийняття проекту</w:t>
      </w:r>
      <w:r w:rsidR="00F857D3" w:rsidRPr="004F7498">
        <w:rPr>
          <w:sz w:val="28"/>
          <w:szCs w:val="28"/>
        </w:rPr>
        <w:t xml:space="preserve"> Закону</w:t>
      </w:r>
      <w:r w:rsidRPr="004F7498">
        <w:rPr>
          <w:sz w:val="28"/>
          <w:szCs w:val="28"/>
        </w:rPr>
        <w:t xml:space="preserve"> у короткостроковій перспективі</w:t>
      </w:r>
      <w:r w:rsidR="002270AC">
        <w:rPr>
          <w:sz w:val="28"/>
          <w:szCs w:val="28"/>
        </w:rPr>
        <w:t>:</w:t>
      </w:r>
      <w:r w:rsidRPr="004F7498">
        <w:rPr>
          <w:sz w:val="28"/>
          <w:szCs w:val="28"/>
        </w:rPr>
        <w:t xml:space="preserve"> </w:t>
      </w:r>
    </w:p>
    <w:p w14:paraId="65482BC5" w14:textId="3792EE27" w:rsidR="00367470" w:rsidRDefault="00367470" w:rsidP="00367470">
      <w:pPr>
        <w:ind w:firstLine="709"/>
        <w:jc w:val="both"/>
        <w:rPr>
          <w:sz w:val="28"/>
          <w:szCs w:val="28"/>
        </w:rPr>
      </w:pPr>
      <w:r w:rsidRPr="004F7498">
        <w:rPr>
          <w:sz w:val="28"/>
          <w:szCs w:val="28"/>
        </w:rPr>
        <w:t xml:space="preserve">забезпечить </w:t>
      </w:r>
      <w:r w:rsidRPr="004F7498">
        <w:rPr>
          <w:color w:val="000000"/>
          <w:sz w:val="28"/>
          <w:szCs w:val="28"/>
        </w:rPr>
        <w:t>збільшення інвестицій у реальний сектор економіки, стимулюватиме створення нових високотехнологічних виробництв, а це, в свою чергу, створить нові робочі місця та збільшить надходження податків і зборів як до Державного, так і до місцевих бюджетів</w:t>
      </w:r>
      <w:r w:rsidR="002270AC">
        <w:rPr>
          <w:sz w:val="28"/>
          <w:szCs w:val="28"/>
        </w:rPr>
        <w:t>;</w:t>
      </w:r>
    </w:p>
    <w:p w14:paraId="1AC731AD" w14:textId="15271557" w:rsidR="002270AC" w:rsidRDefault="002270AC" w:rsidP="003674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запобігатиме необґрунтованому збільшенню вартості жилої нерухомості </w:t>
      </w:r>
      <w:r w:rsidR="00E67FF7">
        <w:rPr>
          <w:sz w:val="28"/>
          <w:szCs w:val="28"/>
        </w:rPr>
        <w:t>неелітного сегменту;</w:t>
      </w:r>
    </w:p>
    <w:p w14:paraId="176A6C2C" w14:textId="6F95294E" w:rsidR="00E67FF7" w:rsidRDefault="00E67FF7" w:rsidP="003674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дозволить забезпечити фінансову стабільність одного із найбільших платників податків – ПАТ "Укрзалізниця";</w:t>
      </w:r>
    </w:p>
    <w:p w14:paraId="485E9AA2" w14:textId="7E6CF51F" w:rsidR="00E67FF7" w:rsidRDefault="00E67FF7" w:rsidP="003674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збалансувати надходження місцевих бюджетів від земельного податку</w:t>
      </w:r>
      <w:r w:rsidR="00A238BC">
        <w:rPr>
          <w:sz w:val="28"/>
          <w:szCs w:val="28"/>
        </w:rPr>
        <w:t xml:space="preserve"> та пайової участі у розвитку інфраструктури, та забезпечити такий розвиток у подальшому.</w:t>
      </w:r>
    </w:p>
    <w:p w14:paraId="3504A005" w14:textId="0D6820C3" w:rsidR="00A238BC" w:rsidRPr="004F7498" w:rsidRDefault="00A238BC" w:rsidP="003674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далекій перспективі прийняття законопроекту дозволить забезпечити </w:t>
      </w:r>
      <w:r w:rsidR="0042314F">
        <w:rPr>
          <w:sz w:val="28"/>
          <w:szCs w:val="28"/>
        </w:rPr>
        <w:t>виконання завдань національної безпеки у сфері транспорту, запобігти кризовим явищам у сфері залізничного транспорту та забезпечити стабільність наповнення місцевих бюджетів</w:t>
      </w:r>
      <w:r w:rsidR="00125CE5">
        <w:rPr>
          <w:sz w:val="28"/>
          <w:szCs w:val="28"/>
        </w:rPr>
        <w:t>.</w:t>
      </w:r>
    </w:p>
    <w:p w14:paraId="1CC4018E" w14:textId="7E8B5489" w:rsidR="00367470" w:rsidRDefault="00367470" w:rsidP="00C738A0">
      <w:pPr>
        <w:tabs>
          <w:tab w:val="left" w:pos="1120"/>
        </w:tabs>
        <w:ind w:firstLine="709"/>
        <w:jc w:val="both"/>
        <w:rPr>
          <w:sz w:val="28"/>
          <w:szCs w:val="28"/>
        </w:rPr>
      </w:pPr>
    </w:p>
    <w:p w14:paraId="42370441" w14:textId="77777777" w:rsidR="00084D09" w:rsidRPr="004F7498" w:rsidRDefault="00084D09" w:rsidP="00C738A0">
      <w:pPr>
        <w:tabs>
          <w:tab w:val="left" w:pos="1120"/>
        </w:tabs>
        <w:ind w:firstLine="709"/>
        <w:jc w:val="both"/>
        <w:rPr>
          <w:sz w:val="28"/>
          <w:szCs w:val="28"/>
        </w:rPr>
      </w:pPr>
    </w:p>
    <w:p w14:paraId="267C6806" w14:textId="77777777" w:rsidR="00C738A0" w:rsidRPr="004F7498" w:rsidRDefault="00C738A0" w:rsidP="00C738A0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14:paraId="0DAF73F1" w14:textId="1B4699EA" w:rsidR="00C738A0" w:rsidRDefault="00B706DD" w:rsidP="0039028E">
      <w:pPr>
        <w:rPr>
          <w:b/>
          <w:bCs/>
          <w:sz w:val="28"/>
        </w:rPr>
      </w:pPr>
      <w:r w:rsidRPr="00084D09">
        <w:rPr>
          <w:b/>
          <w:bCs/>
          <w:sz w:val="28"/>
        </w:rPr>
        <w:t>Народн</w:t>
      </w:r>
      <w:r w:rsidR="00084D09" w:rsidRPr="00084D09">
        <w:rPr>
          <w:b/>
          <w:bCs/>
          <w:sz w:val="28"/>
        </w:rPr>
        <w:t xml:space="preserve">і </w:t>
      </w:r>
      <w:r w:rsidRPr="00084D09">
        <w:rPr>
          <w:b/>
          <w:bCs/>
          <w:sz w:val="28"/>
        </w:rPr>
        <w:t>депутат</w:t>
      </w:r>
      <w:r w:rsidR="00084D09" w:rsidRPr="00084D09">
        <w:rPr>
          <w:b/>
          <w:bCs/>
          <w:sz w:val="28"/>
        </w:rPr>
        <w:t>и</w:t>
      </w:r>
      <w:r w:rsidRPr="00084D09">
        <w:rPr>
          <w:b/>
          <w:bCs/>
          <w:sz w:val="28"/>
        </w:rPr>
        <w:t xml:space="preserve"> України</w:t>
      </w:r>
    </w:p>
    <w:p w14:paraId="50A7BD2E" w14:textId="48A0FEA2" w:rsidR="000215AE" w:rsidRPr="000215AE" w:rsidRDefault="000215AE" w:rsidP="000215AE">
      <w:pPr>
        <w:widowControl w:val="0"/>
        <w:autoSpaceDE w:val="0"/>
        <w:autoSpaceDN w:val="0"/>
        <w:adjustRightInd w:val="0"/>
        <w:ind w:right="-6"/>
        <w:jc w:val="right"/>
        <w:rPr>
          <w:sz w:val="28"/>
          <w:szCs w:val="28"/>
        </w:rPr>
      </w:pPr>
      <w:r w:rsidRPr="000215AE">
        <w:rPr>
          <w:sz w:val="28"/>
          <w:szCs w:val="28"/>
        </w:rPr>
        <w:t>Заблоцьки</w:t>
      </w:r>
      <w:r w:rsidRPr="000215AE">
        <w:rPr>
          <w:sz w:val="28"/>
          <w:szCs w:val="28"/>
        </w:rPr>
        <w:t>й</w:t>
      </w:r>
      <w:r w:rsidRPr="000215AE">
        <w:rPr>
          <w:sz w:val="28"/>
          <w:szCs w:val="28"/>
        </w:rPr>
        <w:t xml:space="preserve"> М.Б. (79)</w:t>
      </w:r>
    </w:p>
    <w:p w14:paraId="4E116347" w14:textId="635568DD" w:rsidR="000215AE" w:rsidRPr="000215AE" w:rsidRDefault="000215AE" w:rsidP="000215AE">
      <w:pPr>
        <w:widowControl w:val="0"/>
        <w:autoSpaceDE w:val="0"/>
        <w:autoSpaceDN w:val="0"/>
        <w:adjustRightInd w:val="0"/>
        <w:ind w:right="-6"/>
        <w:jc w:val="right"/>
        <w:rPr>
          <w:sz w:val="28"/>
          <w:szCs w:val="28"/>
        </w:rPr>
      </w:pPr>
      <w:r w:rsidRPr="000215AE">
        <w:rPr>
          <w:sz w:val="28"/>
          <w:szCs w:val="28"/>
        </w:rPr>
        <w:t>Халімон П.В. (54)</w:t>
      </w:r>
    </w:p>
    <w:p w14:paraId="0C1A8545" w14:textId="71BBD9AC" w:rsidR="000215AE" w:rsidRPr="000215AE" w:rsidRDefault="000215AE" w:rsidP="000215AE">
      <w:pPr>
        <w:widowControl w:val="0"/>
        <w:autoSpaceDE w:val="0"/>
        <w:autoSpaceDN w:val="0"/>
        <w:adjustRightInd w:val="0"/>
        <w:ind w:right="-6"/>
        <w:jc w:val="right"/>
        <w:rPr>
          <w:sz w:val="28"/>
          <w:szCs w:val="28"/>
        </w:rPr>
      </w:pPr>
      <w:r w:rsidRPr="000215AE">
        <w:rPr>
          <w:sz w:val="28"/>
          <w:szCs w:val="28"/>
        </w:rPr>
        <w:t>Вороньк</w:t>
      </w:r>
      <w:r w:rsidRPr="000215AE">
        <w:rPr>
          <w:sz w:val="28"/>
          <w:szCs w:val="28"/>
        </w:rPr>
        <w:t>о</w:t>
      </w:r>
      <w:r w:rsidRPr="000215AE">
        <w:rPr>
          <w:sz w:val="28"/>
          <w:szCs w:val="28"/>
        </w:rPr>
        <w:t xml:space="preserve"> О.Є. (309)</w:t>
      </w:r>
    </w:p>
    <w:p w14:paraId="70775FCF" w14:textId="1C36C1FB" w:rsidR="000215AE" w:rsidRPr="000215AE" w:rsidRDefault="000215AE" w:rsidP="000215AE">
      <w:pPr>
        <w:widowControl w:val="0"/>
        <w:autoSpaceDE w:val="0"/>
        <w:autoSpaceDN w:val="0"/>
        <w:adjustRightInd w:val="0"/>
        <w:ind w:right="-6"/>
        <w:jc w:val="right"/>
        <w:rPr>
          <w:sz w:val="28"/>
          <w:szCs w:val="28"/>
        </w:rPr>
      </w:pPr>
      <w:r w:rsidRPr="000215AE">
        <w:rPr>
          <w:sz w:val="28"/>
          <w:szCs w:val="28"/>
        </w:rPr>
        <w:t>Гривк</w:t>
      </w:r>
      <w:r w:rsidRPr="000215AE">
        <w:rPr>
          <w:sz w:val="28"/>
          <w:szCs w:val="28"/>
        </w:rPr>
        <w:t>о</w:t>
      </w:r>
      <w:r w:rsidRPr="000215AE">
        <w:rPr>
          <w:sz w:val="28"/>
          <w:szCs w:val="28"/>
        </w:rPr>
        <w:t xml:space="preserve"> С.Д. (110)</w:t>
      </w:r>
    </w:p>
    <w:p w14:paraId="2EA38DCC" w14:textId="082F0DE8" w:rsidR="000215AE" w:rsidRPr="000215AE" w:rsidRDefault="000215AE" w:rsidP="000215AE">
      <w:pPr>
        <w:widowControl w:val="0"/>
        <w:autoSpaceDE w:val="0"/>
        <w:autoSpaceDN w:val="0"/>
        <w:adjustRightInd w:val="0"/>
        <w:ind w:right="-6"/>
        <w:jc w:val="right"/>
        <w:rPr>
          <w:sz w:val="28"/>
          <w:szCs w:val="28"/>
        </w:rPr>
      </w:pPr>
      <w:proofErr w:type="spellStart"/>
      <w:r w:rsidRPr="000215AE">
        <w:rPr>
          <w:sz w:val="28"/>
          <w:szCs w:val="28"/>
        </w:rPr>
        <w:t>Горват</w:t>
      </w:r>
      <w:proofErr w:type="spellEnd"/>
      <w:r w:rsidRPr="000215AE">
        <w:rPr>
          <w:sz w:val="28"/>
          <w:szCs w:val="28"/>
        </w:rPr>
        <w:t xml:space="preserve"> </w:t>
      </w:r>
      <w:r w:rsidRPr="000215AE">
        <w:rPr>
          <w:sz w:val="28"/>
          <w:szCs w:val="28"/>
        </w:rPr>
        <w:t>Р.І. (274)</w:t>
      </w:r>
    </w:p>
    <w:p w14:paraId="53839FDA" w14:textId="10351FFA" w:rsidR="000215AE" w:rsidRPr="000215AE" w:rsidRDefault="000215AE" w:rsidP="000215AE">
      <w:pPr>
        <w:widowControl w:val="0"/>
        <w:autoSpaceDE w:val="0"/>
        <w:autoSpaceDN w:val="0"/>
        <w:adjustRightInd w:val="0"/>
        <w:ind w:right="-6"/>
        <w:jc w:val="right"/>
        <w:rPr>
          <w:sz w:val="28"/>
          <w:szCs w:val="28"/>
        </w:rPr>
      </w:pPr>
      <w:r w:rsidRPr="000215AE">
        <w:rPr>
          <w:sz w:val="28"/>
          <w:szCs w:val="28"/>
        </w:rPr>
        <w:t>Поляк В.М. (279)</w:t>
      </w:r>
    </w:p>
    <w:p w14:paraId="7B9858BD" w14:textId="01B867B1" w:rsidR="000215AE" w:rsidRPr="000215AE" w:rsidRDefault="000215AE" w:rsidP="000215AE">
      <w:pPr>
        <w:widowControl w:val="0"/>
        <w:autoSpaceDE w:val="0"/>
        <w:autoSpaceDN w:val="0"/>
        <w:adjustRightInd w:val="0"/>
        <w:ind w:right="-6"/>
        <w:jc w:val="right"/>
        <w:rPr>
          <w:sz w:val="28"/>
          <w:szCs w:val="28"/>
        </w:rPr>
      </w:pPr>
      <w:bookmarkStart w:id="0" w:name="_GoBack"/>
      <w:bookmarkEnd w:id="0"/>
      <w:proofErr w:type="spellStart"/>
      <w:r w:rsidRPr="000215AE">
        <w:rPr>
          <w:sz w:val="28"/>
          <w:szCs w:val="28"/>
        </w:rPr>
        <w:t>Петьовк</w:t>
      </w:r>
      <w:r w:rsidRPr="000215AE">
        <w:rPr>
          <w:sz w:val="28"/>
          <w:szCs w:val="28"/>
        </w:rPr>
        <w:t>а</w:t>
      </w:r>
      <w:proofErr w:type="spellEnd"/>
      <w:r w:rsidRPr="000215AE">
        <w:rPr>
          <w:sz w:val="28"/>
          <w:szCs w:val="28"/>
        </w:rPr>
        <w:t xml:space="preserve"> П.П. (278)</w:t>
      </w:r>
    </w:p>
    <w:p w14:paraId="3F71068C" w14:textId="77777777" w:rsidR="000215AE" w:rsidRPr="00084D09" w:rsidRDefault="000215AE" w:rsidP="0039028E">
      <w:pPr>
        <w:rPr>
          <w:b/>
          <w:bCs/>
          <w:sz w:val="28"/>
        </w:rPr>
      </w:pPr>
    </w:p>
    <w:p w14:paraId="1EFF9C26" w14:textId="77777777" w:rsidR="00811835" w:rsidRPr="00084D09" w:rsidRDefault="00811835" w:rsidP="00811835">
      <w:pPr>
        <w:rPr>
          <w:b/>
          <w:bCs/>
        </w:rPr>
      </w:pPr>
    </w:p>
    <w:sectPr w:rsidR="00811835" w:rsidRPr="00084D09">
      <w:footerReference w:type="default" r:id="rId7"/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86FF3" w14:textId="77777777" w:rsidR="00A41C12" w:rsidRDefault="00A41C12" w:rsidP="00D452A6">
      <w:r>
        <w:separator/>
      </w:r>
    </w:p>
  </w:endnote>
  <w:endnote w:type="continuationSeparator" w:id="0">
    <w:p w14:paraId="17196583" w14:textId="77777777" w:rsidR="00A41C12" w:rsidRDefault="00A41C12" w:rsidP="00D4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274174"/>
      <w:docPartObj>
        <w:docPartGallery w:val="Page Numbers (Bottom of Page)"/>
        <w:docPartUnique/>
      </w:docPartObj>
    </w:sdtPr>
    <w:sdtEndPr/>
    <w:sdtContent>
      <w:p w14:paraId="76CC75E6" w14:textId="0723E875" w:rsidR="00D452A6" w:rsidRDefault="00D452A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5AE">
          <w:rPr>
            <w:noProof/>
          </w:rPr>
          <w:t>3</w:t>
        </w:r>
        <w:r>
          <w:fldChar w:fldCharType="end"/>
        </w:r>
      </w:p>
    </w:sdtContent>
  </w:sdt>
  <w:p w14:paraId="7BAC46FB" w14:textId="77777777" w:rsidR="00D452A6" w:rsidRDefault="00D452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514DA" w14:textId="77777777" w:rsidR="00A41C12" w:rsidRDefault="00A41C12" w:rsidP="00D452A6">
      <w:r>
        <w:separator/>
      </w:r>
    </w:p>
  </w:footnote>
  <w:footnote w:type="continuationSeparator" w:id="0">
    <w:p w14:paraId="2958EFA8" w14:textId="77777777" w:rsidR="00A41C12" w:rsidRDefault="00A41C12" w:rsidP="00D45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073F4"/>
    <w:multiLevelType w:val="hybridMultilevel"/>
    <w:tmpl w:val="C8948160"/>
    <w:lvl w:ilvl="0" w:tplc="C116DD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422D08AC"/>
    <w:multiLevelType w:val="hybridMultilevel"/>
    <w:tmpl w:val="A7224838"/>
    <w:lvl w:ilvl="0" w:tplc="B456BD8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330432F"/>
    <w:multiLevelType w:val="hybridMultilevel"/>
    <w:tmpl w:val="4EAC9154"/>
    <w:lvl w:ilvl="0" w:tplc="44721FB2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49C846EA"/>
    <w:multiLevelType w:val="hybridMultilevel"/>
    <w:tmpl w:val="7F6269B6"/>
    <w:lvl w:ilvl="0" w:tplc="5BE6F3C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570F1FA2"/>
    <w:multiLevelType w:val="hybridMultilevel"/>
    <w:tmpl w:val="3A7E8034"/>
    <w:lvl w:ilvl="0" w:tplc="C116DD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6A"/>
    <w:rsid w:val="000215AE"/>
    <w:rsid w:val="00084D09"/>
    <w:rsid w:val="000A3C02"/>
    <w:rsid w:val="000E4C72"/>
    <w:rsid w:val="00125CE5"/>
    <w:rsid w:val="00145FA5"/>
    <w:rsid w:val="001710C8"/>
    <w:rsid w:val="001942E8"/>
    <w:rsid w:val="001A3E38"/>
    <w:rsid w:val="002144B1"/>
    <w:rsid w:val="002270AC"/>
    <w:rsid w:val="002D3F24"/>
    <w:rsid w:val="002F0A4E"/>
    <w:rsid w:val="00320A17"/>
    <w:rsid w:val="003233F3"/>
    <w:rsid w:val="00367470"/>
    <w:rsid w:val="0039028E"/>
    <w:rsid w:val="003A5F84"/>
    <w:rsid w:val="00411DCE"/>
    <w:rsid w:val="0042314F"/>
    <w:rsid w:val="00473912"/>
    <w:rsid w:val="00492D14"/>
    <w:rsid w:val="004F7498"/>
    <w:rsid w:val="00501B4B"/>
    <w:rsid w:val="00521A97"/>
    <w:rsid w:val="00556182"/>
    <w:rsid w:val="00561C11"/>
    <w:rsid w:val="00583428"/>
    <w:rsid w:val="005E03FD"/>
    <w:rsid w:val="005F08A1"/>
    <w:rsid w:val="00640E5E"/>
    <w:rsid w:val="00684F4E"/>
    <w:rsid w:val="006A7F69"/>
    <w:rsid w:val="006D558E"/>
    <w:rsid w:val="00707440"/>
    <w:rsid w:val="0072215B"/>
    <w:rsid w:val="00732629"/>
    <w:rsid w:val="007468C0"/>
    <w:rsid w:val="007F68E3"/>
    <w:rsid w:val="00802DCA"/>
    <w:rsid w:val="00811835"/>
    <w:rsid w:val="0086119D"/>
    <w:rsid w:val="00863E16"/>
    <w:rsid w:val="008D385E"/>
    <w:rsid w:val="008F456A"/>
    <w:rsid w:val="00957057"/>
    <w:rsid w:val="009840CF"/>
    <w:rsid w:val="009E7910"/>
    <w:rsid w:val="009F7AF8"/>
    <w:rsid w:val="00A238BC"/>
    <w:rsid w:val="00A40A54"/>
    <w:rsid w:val="00A41C12"/>
    <w:rsid w:val="00AB1CD9"/>
    <w:rsid w:val="00AC7A39"/>
    <w:rsid w:val="00AF14AC"/>
    <w:rsid w:val="00B0165B"/>
    <w:rsid w:val="00B03D6A"/>
    <w:rsid w:val="00B32EA7"/>
    <w:rsid w:val="00B3633D"/>
    <w:rsid w:val="00B62F0A"/>
    <w:rsid w:val="00B706DD"/>
    <w:rsid w:val="00BA3EB0"/>
    <w:rsid w:val="00BF458A"/>
    <w:rsid w:val="00BF52D1"/>
    <w:rsid w:val="00C118D1"/>
    <w:rsid w:val="00C6698A"/>
    <w:rsid w:val="00C738A0"/>
    <w:rsid w:val="00CF58BC"/>
    <w:rsid w:val="00D2583F"/>
    <w:rsid w:val="00D452A6"/>
    <w:rsid w:val="00D66BE2"/>
    <w:rsid w:val="00E05140"/>
    <w:rsid w:val="00E063F2"/>
    <w:rsid w:val="00E07EA9"/>
    <w:rsid w:val="00E12730"/>
    <w:rsid w:val="00E67FF7"/>
    <w:rsid w:val="00EE78A6"/>
    <w:rsid w:val="00F03990"/>
    <w:rsid w:val="00F2562A"/>
    <w:rsid w:val="00F857D3"/>
    <w:rsid w:val="00F972D0"/>
    <w:rsid w:val="00FB0282"/>
    <w:rsid w:val="00FD1ED5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9D55C"/>
  <w15:chartTrackingRefBased/>
  <w15:docId w15:val="{E3A664E2-E0C3-4EE0-A1B7-48A531DD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118D1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99"/>
    <w:rsid w:val="00C118D1"/>
    <w:rPr>
      <w:rFonts w:ascii="Cambria" w:eastAsia="Times New Roman" w:hAnsi="Cambria" w:cs="Cambria"/>
      <w:b/>
      <w:bCs/>
      <w:kern w:val="28"/>
      <w:sz w:val="32"/>
      <w:szCs w:val="32"/>
      <w:lang w:val="uk-UA"/>
    </w:rPr>
  </w:style>
  <w:style w:type="paragraph" w:styleId="2">
    <w:name w:val="Body Text 2"/>
    <w:basedOn w:val="a"/>
    <w:link w:val="20"/>
    <w:uiPriority w:val="99"/>
    <w:rsid w:val="00C738A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C738A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Body Text Indent"/>
    <w:basedOn w:val="a"/>
    <w:link w:val="a6"/>
    <w:uiPriority w:val="99"/>
    <w:semiHidden/>
    <w:unhideWhenUsed/>
    <w:rsid w:val="00367470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36747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Indent 2"/>
    <w:basedOn w:val="a"/>
    <w:link w:val="22"/>
    <w:uiPriority w:val="99"/>
    <w:rsid w:val="0036747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uiPriority w:val="99"/>
    <w:semiHidden/>
    <w:rsid w:val="00367470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ий текст з відступом 2 Знак"/>
    <w:basedOn w:val="a0"/>
    <w:link w:val="21"/>
    <w:uiPriority w:val="99"/>
    <w:locked/>
    <w:rsid w:val="0036747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D2583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2583F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D452A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D452A6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unhideWhenUsed/>
    <w:rsid w:val="00D452A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D452A6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5308</Words>
  <Characters>3026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Заблоцький Мар'ян Богданович</cp:lastModifiedBy>
  <cp:revision>3</cp:revision>
  <cp:lastPrinted>2020-06-16T15:33:00Z</cp:lastPrinted>
  <dcterms:created xsi:type="dcterms:W3CDTF">2020-06-16T15:33:00Z</dcterms:created>
  <dcterms:modified xsi:type="dcterms:W3CDTF">2020-06-18T07:40:00Z</dcterms:modified>
</cp:coreProperties>
</file>