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5"/>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4"/>
        <w:spacing w:before="480"/>
        <w:rPr>
          <w:rFonts w:ascii="Times New Roman" w:hAnsi="Times New Roman"/>
        </w:rPr>
      </w:pPr>
      <w:r w:rsidRPr="00771066">
        <w:rPr>
          <w:rFonts w:ascii="Times New Roman" w:hAnsi="Times New Roman"/>
        </w:rPr>
        <w:t>Закон УкраЇни</w:t>
      </w:r>
    </w:p>
    <w:p w:rsidR="00D67404" w:rsidRPr="00D67404" w:rsidRDefault="00D67404" w:rsidP="00D67404">
      <w:pPr>
        <w:pStyle w:val="a6"/>
        <w:spacing w:before="120"/>
        <w:rPr>
          <w:rFonts w:ascii="Times New Roman" w:hAnsi="Times New Roman"/>
          <w:b w:val="0"/>
          <w:sz w:val="28"/>
          <w:szCs w:val="28"/>
        </w:rPr>
      </w:pPr>
      <w:r w:rsidRPr="00D67404">
        <w:rPr>
          <w:rFonts w:ascii="Times New Roman" w:hAnsi="Times New Roman"/>
          <w:b w:val="0"/>
          <w:sz w:val="28"/>
          <w:szCs w:val="28"/>
        </w:rPr>
        <w:t xml:space="preserve">Про внесення змін до деяких законодавчих актів </w:t>
      </w:r>
      <w:r w:rsidRPr="00D67404">
        <w:rPr>
          <w:rFonts w:ascii="Times New Roman" w:hAnsi="Times New Roman"/>
          <w:b w:val="0"/>
          <w:sz w:val="28"/>
          <w:szCs w:val="28"/>
        </w:rPr>
        <w:br/>
        <w:t xml:space="preserve">України щодо обліку трудової діяльності </w:t>
      </w:r>
      <w:r>
        <w:rPr>
          <w:rFonts w:ascii="Times New Roman" w:hAnsi="Times New Roman"/>
          <w:b w:val="0"/>
          <w:sz w:val="28"/>
          <w:szCs w:val="28"/>
        </w:rPr>
        <w:br/>
      </w:r>
      <w:r w:rsidRPr="00D67404">
        <w:rPr>
          <w:rFonts w:ascii="Times New Roman" w:hAnsi="Times New Roman"/>
          <w:b w:val="0"/>
          <w:sz w:val="28"/>
          <w:szCs w:val="28"/>
        </w:rPr>
        <w:t>працівника</w:t>
      </w:r>
      <w:r>
        <w:rPr>
          <w:rFonts w:ascii="Times New Roman" w:hAnsi="Times New Roman"/>
          <w:b w:val="0"/>
          <w:sz w:val="28"/>
          <w:szCs w:val="28"/>
        </w:rPr>
        <w:t xml:space="preserve"> </w:t>
      </w:r>
      <w:r w:rsidRPr="00D67404">
        <w:rPr>
          <w:rFonts w:ascii="Times New Roman" w:hAnsi="Times New Roman"/>
          <w:b w:val="0"/>
          <w:sz w:val="28"/>
          <w:szCs w:val="28"/>
        </w:rPr>
        <w:t>в електронній формі</w:t>
      </w:r>
      <w:r w:rsidRPr="00D67404">
        <w:rPr>
          <w:rFonts w:ascii="Times New Roman" w:hAnsi="Times New Roman"/>
          <w:b w:val="0"/>
          <w:sz w:val="28"/>
          <w:szCs w:val="28"/>
        </w:rPr>
        <w:br/>
        <w:t>___________________</w:t>
      </w:r>
      <w:r>
        <w:rPr>
          <w:rFonts w:ascii="Times New Roman" w:hAnsi="Times New Roman"/>
          <w:b w:val="0"/>
          <w:sz w:val="28"/>
          <w:szCs w:val="28"/>
        </w:rPr>
        <w:t>______________</w:t>
      </w:r>
      <w:r w:rsidRPr="00D67404">
        <w:rPr>
          <w:rFonts w:ascii="Times New Roman" w:hAnsi="Times New Roman"/>
          <w:b w:val="0"/>
          <w:sz w:val="28"/>
          <w:szCs w:val="28"/>
        </w:rPr>
        <w:t>______</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Верховна Рада України п о с т а н о в л я є:</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I. Внести зміни до таких законодавчих актів України: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У Кодексі законів про працю України (Відомості Верховної Ради УРСР, 1971 р., додаток до № 50, ст. 375):</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частину другу статті 24 після слів “трудову книжку</w:t>
      </w:r>
      <w:r w:rsidRPr="00D67404">
        <w:rPr>
          <w:rFonts w:ascii="Times New Roman" w:hAnsi="Times New Roman"/>
          <w:sz w:val="28"/>
          <w:szCs w:val="28"/>
          <w:lang w:val="ru-RU"/>
        </w:rPr>
        <w:t xml:space="preserve">” </w:t>
      </w:r>
      <w:r w:rsidRPr="00D67404">
        <w:rPr>
          <w:rFonts w:ascii="Times New Roman" w:hAnsi="Times New Roman"/>
          <w:sz w:val="28"/>
          <w:szCs w:val="28"/>
        </w:rPr>
        <w:t>доповнити словами “(у разі наявності) або</w:t>
      </w:r>
      <w:r w:rsidRPr="00D67404">
        <w:rPr>
          <w:rFonts w:ascii="Times New Roman" w:hAnsi="Times New Roman"/>
          <w:i/>
          <w:sz w:val="28"/>
          <w:szCs w:val="28"/>
        </w:rPr>
        <w:t xml:space="preserve"> </w:t>
      </w:r>
      <w:r w:rsidRPr="00D67404">
        <w:rPr>
          <w:rFonts w:ascii="Times New Roman" w:hAnsi="Times New Roman"/>
          <w:sz w:val="28"/>
          <w:szCs w:val="28"/>
        </w:rPr>
        <w:t>відомості про трудову діяльність з реєстру застрахованих осіб Державного реєстру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у статті 47:</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назві статті слова “і видати йому трудову книжку”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першу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“Власник або уповноважений ним орган зобов’язаний в день звільнення видати працівникові копію наказу (розпорядження) про звільнення, а також провести з ним розрахунок у строки, зазначені в статті 116 цього Кодексу.”;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другу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статтю 48 викласти в такій редакції:</w:t>
      </w:r>
    </w:p>
    <w:p w:rsidR="00D67404" w:rsidRPr="00D67404" w:rsidRDefault="00D67404" w:rsidP="00D67404">
      <w:pPr>
        <w:pStyle w:val="a3"/>
        <w:spacing w:before="240" w:after="120"/>
        <w:rPr>
          <w:rFonts w:ascii="Times New Roman" w:hAnsi="Times New Roman"/>
          <w:sz w:val="28"/>
          <w:szCs w:val="28"/>
        </w:rPr>
      </w:pPr>
      <w:r w:rsidRPr="00D67404">
        <w:rPr>
          <w:rFonts w:ascii="Times New Roman" w:hAnsi="Times New Roman"/>
          <w:sz w:val="28"/>
          <w:szCs w:val="28"/>
        </w:rPr>
        <w:t>“Стаття 48. Облік трудової діяльності працівника</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Облік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порядку, визначеному Законом України “Про збір та облік єдиного внеску на загальнообов’язкове державне соціальне страхування</w:t>
      </w:r>
      <w:r w:rsidR="00F34A9D" w:rsidRPr="00D67404">
        <w:rPr>
          <w:rFonts w:ascii="Times New Roman" w:hAnsi="Times New Roman"/>
          <w:sz w:val="28"/>
          <w:szCs w:val="28"/>
        </w:rPr>
        <w:t>”</w:t>
      </w:r>
      <w:r w:rsidRPr="00D67404">
        <w:rPr>
          <w:rFonts w:ascii="Times New Roman" w:hAnsi="Times New Roman"/>
          <w:sz w:val="28"/>
          <w:szCs w:val="28"/>
        </w:rPr>
        <w:t>.</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Власник або уповноважений ним орган на вимогу працівника зобов’язаний вносити до трудової книжки, що зберігається у працівника, записи про прийняття на роботу, переведення та звільнення.”;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частину другу статті 144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“Заохочення працівникам оголошуються наказом (розпорядженням) в урочистій обстановці.”;</w:t>
      </w:r>
    </w:p>
    <w:p w:rsidR="00D67404" w:rsidRPr="00D67404" w:rsidRDefault="00D67404" w:rsidP="00D67404">
      <w:pPr>
        <w:spacing w:before="120"/>
        <w:ind w:firstLine="567"/>
        <w:jc w:val="both"/>
        <w:rPr>
          <w:rFonts w:ascii="Times New Roman" w:hAnsi="Times New Roman"/>
          <w:sz w:val="28"/>
          <w:szCs w:val="28"/>
        </w:rPr>
      </w:pPr>
      <w:r w:rsidRPr="00D67404">
        <w:rPr>
          <w:rFonts w:ascii="Times New Roman" w:hAnsi="Times New Roman"/>
          <w:sz w:val="28"/>
          <w:szCs w:val="28"/>
        </w:rPr>
        <w:t>5) у частині першій статті 233 слова “</w:t>
      </w:r>
      <w:r w:rsidRPr="00D67404">
        <w:rPr>
          <w:rFonts w:ascii="Times New Roman" w:hAnsi="Times New Roman"/>
          <w:color w:val="000000"/>
          <w:sz w:val="28"/>
          <w:szCs w:val="28"/>
        </w:rPr>
        <w:t xml:space="preserve">з дня вручення копії наказу про звільнення </w:t>
      </w:r>
      <w:r w:rsidRPr="00D67404">
        <w:rPr>
          <w:rFonts w:ascii="Times New Roman" w:hAnsi="Times New Roman"/>
          <w:bCs/>
          <w:color w:val="000000"/>
          <w:sz w:val="28"/>
          <w:szCs w:val="28"/>
        </w:rPr>
        <w:t>або з дня видачі трудової книжки” замінити словами “</w:t>
      </w:r>
      <w:r w:rsidRPr="00D67404">
        <w:rPr>
          <w:rFonts w:ascii="Times New Roman" w:hAnsi="Times New Roman"/>
          <w:color w:val="000000"/>
          <w:sz w:val="28"/>
          <w:szCs w:val="28"/>
        </w:rPr>
        <w:t>з дня вручення копії наказу (розпорядження) про звільнення</w:t>
      </w:r>
      <w:r w:rsidRPr="00D67404">
        <w:rPr>
          <w:rFonts w:ascii="Times New Roman" w:hAnsi="Times New Roman"/>
          <w:bCs/>
          <w:color w:val="000000"/>
          <w:sz w:val="28"/>
          <w:szCs w:val="28"/>
        </w:rPr>
        <w:t>”</w:t>
      </w:r>
      <w:r w:rsidRPr="00D67404">
        <w:rPr>
          <w:rFonts w:ascii="Times New Roman" w:hAnsi="Times New Roman"/>
          <w:sz w:val="28"/>
          <w:szCs w:val="28"/>
        </w:rPr>
        <w:t>;</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6) у статті 235:</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другому реченні частини третьої слова “в трудовій книжці”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частині п’ятій слова “трудової книжки” замінити словами “копії наказу (розпорядження) про звільнення”.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В абзаці другому статті 32 Кримінально-виконавчого кодексу України (Відомості Верховної Ради України, 2004 р., № 3—4, ст. 21) слова “внести до трудової книжки засудженого запис про те, на якій підставі” замінити словами “подати для внесення до реєстру застрахованих осіб Державного реєстру загальнообов’язкового державного соціального страхування до Пенсійного фонду України інформацію про підстави”.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Друге речення частини третьої статті 91 Кодексу цивільного захисту України (Відомості Верховної Ради України, 2013 р., № 34—35, ст. 458)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Частину четверту статті 67 Закону України “Про нотаріат” (Відомості Верховної Ради України, 1993 р., № 39, ст. 383; 2015 р., № 1, ст.</w:t>
      </w:r>
      <w:r>
        <w:rPr>
          <w:rFonts w:ascii="Times New Roman" w:hAnsi="Times New Roman"/>
          <w:sz w:val="28"/>
          <w:szCs w:val="28"/>
        </w:rPr>
        <w:t> </w:t>
      </w:r>
      <w:r w:rsidRPr="00D67404">
        <w:rPr>
          <w:rFonts w:ascii="Times New Roman" w:hAnsi="Times New Roman"/>
          <w:sz w:val="28"/>
          <w:szCs w:val="28"/>
        </w:rPr>
        <w:t>2)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“Свідоцтво про право на спадщину на земельну частку (пай) після смерті фізичних осіб, евакуйованих із зони відчуження, відселених із зони безумовного (обов’язкового) або зони гарантованого добровільного відселення, громадян України, які самостійно переселилися з територій, що зазнали радіоактивного забруднення, і на момент евакуації, відселення або самостійного переселення були членами колективних або інших сільськогосподарських підприємств, а також пенсіонерів з їх числа, які проживали у сільській місцевості, може бути видане уповноваженою на це посадовою особою відповідного органу місцевого самоврядування спадкоємцям першої та другої черги за законом (як у випадку спадкування ними за законом, так і у випадку спадкування ними за заповітом) і за правом представлення на підставі трудової книжки (даних реєстру застрахованих осіб Державного реєстру загальнообов’язкового державного соціального страхування) про члена колективного або іншого сільськогосподарського підприємства чи засвідченого належним чином </w:t>
      </w:r>
      <w:r w:rsidRPr="00D67404">
        <w:rPr>
          <w:rFonts w:ascii="Times New Roman" w:hAnsi="Times New Roman"/>
          <w:sz w:val="28"/>
          <w:szCs w:val="28"/>
        </w:rPr>
        <w:lastRenderedPageBreak/>
        <w:t>витягу з неї за наявності в ньому відповідного запису чи рішення суду, яке набрало законної сили, про членство в колективному або іншому сільськогосподарському підприємстві, що розташовувалося на цій території.”.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Частину другу статті 6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(Відомості Верховної Ради України, 1995 р., № 1, ст. 1 із наступними змінами) замінити частинами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випадках, зазначених у частині першій цієї статті, наказ (розпорядження) про звільнення з роботи (посади) визнається недійсним.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випадках, зазначених у частині першій цієї статті, власником або уповноваженим ним органом видається наказ (розпорядження) про визнання недійсним наказу (розпорядження), згідно з яким громадянин звільнений з роботи (посади) у зв’язку з незаконним засудженням або відсторонений від посади у зв’язку з незаконним притягненням до кримінальної відповідальності. На вимогу громадянина власник або уповноважений ним орган у триденний строк видає йому копію наказу (розпорядження) про визнання недійсним наказу (розпорядження), згідно з яким громадянин звільнений з роботи (посади) у зв’язку з незаконним засудженням або відсторонений від посади у зв’язку з незаконним притягненням до кримінальної відповідальності.”.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6. Частину третю статті 9 Основ законодавства України про загальнообов’язкове державне соціальне страхування (Відомості Верховної Ради України, 1998 р., № 23, ст. 121; 2011 р., № 2—3, ст. 11)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“Страховий стаж обчислюється за даними, що містяться у реєстрі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w:t>
      </w:r>
      <w:r>
        <w:rPr>
          <w:sz w:val="28"/>
          <w:szCs w:val="28"/>
        </w:rPr>
        <w:t>—</w:t>
      </w:r>
      <w:r w:rsidRPr="00D67404">
        <w:rPr>
          <w:rFonts w:ascii="Times New Roman" w:hAnsi="Times New Roman"/>
          <w:sz w:val="28"/>
          <w:szCs w:val="28"/>
        </w:rPr>
        <w:t> у порядку та на умовах, передбачених законодавством, що діяло раніше.”.</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7. Частину другу статті 21 Закону України “Про загальнообов’язкове державне соціальне страхування на випадок безробіття” (Відомості Верховної Ради України, 2000 р., № 22, ст. 171; 2011 р., № 2—3, ст. 11)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“2. Страховий стаж обчислюється за даними, що містяться у реєстрі застрахованих осіб Державного реєстру загальнообов’язкового державного </w:t>
      </w:r>
      <w:r w:rsidRPr="00D67404">
        <w:rPr>
          <w:rFonts w:ascii="Times New Roman" w:hAnsi="Times New Roman"/>
          <w:sz w:val="28"/>
          <w:szCs w:val="28"/>
        </w:rPr>
        <w:lastRenderedPageBreak/>
        <w:t>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8. У Законі України “Про службу в органах місцевого самоврядування” (Відомості Верховної Ради України, 2001 р., № 33, ст. 175; 2010 р., № 4, ст. 18):</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частину п’яту статті 11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складення Присяги із зазначенням дати складення Присяги вносяться до реєстру застрахованих осіб Державного реєстру загальнообов’язкового державного соціального страхування в порядку, затвердженому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частину дванадцяту статті 15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присвоєння, зміну чи позбавлення посадової особи місцевого самоврядування відповідного рангу вносяться до реєстру застрахованих осіб Державного реєстру загальнообов’язкового державного соціального страхування в порядку, затвердженому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9. У другому реченні частини восьмої статті 9 Закону України “Про державну підтримку книговидавничої справи в Україні” (Відомості Верховної Ради України, 2003 р., № 24, ст. 162; 2016 р., № 10, ст. 102) слова “копія трудової книжки” замінити словами “відомості про трудову діяльність з реєстру застрахованих осіб Державного реєстру загальнообов’язкового державного соціального страхування ”.</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10. Частину третю статті 2 Закону України “Про порядок виділення в натурі (на місцевості) земельних ділянок власникам земельних часток (паїв)” (Відомості Верховної Ради України, 2003 р., № 38, ст. 314) викласти у такій редакції:</w:t>
      </w:r>
    </w:p>
    <w:p w:rsidR="00D67404" w:rsidRPr="00D67404" w:rsidRDefault="00D67404" w:rsidP="00D67404">
      <w:pPr>
        <w:pStyle w:val="a3"/>
        <w:rPr>
          <w:rFonts w:ascii="Times New Roman" w:hAnsi="Times New Roman"/>
          <w:color w:val="000000"/>
          <w:sz w:val="28"/>
          <w:szCs w:val="28"/>
        </w:rPr>
      </w:pPr>
      <w:r w:rsidRPr="00D67404">
        <w:rPr>
          <w:rFonts w:ascii="Times New Roman" w:hAnsi="Times New Roman"/>
          <w:sz w:val="28"/>
          <w:szCs w:val="28"/>
        </w:rPr>
        <w:t>“</w:t>
      </w:r>
      <w:r w:rsidRPr="00D67404">
        <w:rPr>
          <w:rFonts w:ascii="Times New Roman" w:hAnsi="Times New Roman"/>
          <w:color w:val="000000"/>
          <w:sz w:val="28"/>
          <w:szCs w:val="28"/>
        </w:rPr>
        <w:t>Документом, що посвідчує право на земельну частку (пай) громадян України, зазначених в абзаці п’ятому частини першої статті 1 цього Закону, є трудова книжка члена колективного або іншого сільськогосподарського підприємства (за наявності) чи нотаріально засвідчена виписка з неї (за наявності) або</w:t>
      </w:r>
      <w:r w:rsidRPr="00D67404">
        <w:rPr>
          <w:rFonts w:ascii="Times New Roman" w:hAnsi="Times New Roman"/>
          <w:color w:val="FF0000"/>
          <w:sz w:val="28"/>
          <w:szCs w:val="28"/>
        </w:rPr>
        <w:t xml:space="preserve"> </w:t>
      </w:r>
      <w:r w:rsidRPr="00D67404">
        <w:rPr>
          <w:rFonts w:ascii="Times New Roman" w:hAnsi="Times New Roman"/>
          <w:sz w:val="28"/>
          <w:szCs w:val="28"/>
        </w:rPr>
        <w:t>відомості про трудову діяльність з реєстру застрахованих осіб Державного реєстру загальнообов’язкового державного соціального страхування</w:t>
      </w:r>
      <w:r w:rsidRPr="00D67404">
        <w:rPr>
          <w:rFonts w:ascii="Times New Roman" w:hAnsi="Times New Roman"/>
          <w:color w:val="000000"/>
          <w:sz w:val="28"/>
          <w:szCs w:val="28"/>
        </w:rPr>
        <w:t>.”.</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11. У Законі України “Про фермерське господарство” (Відомості Верховної Ради України, 2003 р., № 45, ст. 363):</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абзац перший частини четвертої статті 27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Облік трудової діяльності у фермерському господарстві ведеться відповідно до законодавства України про працю.”;</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частину третю статті 34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Час роботи у фермерському господарстві членів господарства та осіб, які працюють у ньому за трудовим договором (контрактом), зараховується до страхового стажу за даними, що містяться у реєстрі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12. У Законі України “Про загальнообов’язкове державне пенсійне страхування” (Відомості Верховної Ради України, 2003 р., № 49—51, ст. 376; 2017 р., № 40―41, ст. 383):</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частину другу статті 16 доповнити новим пунктом 31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“31) повідомляти страхувальника, в якого особа працює за основним місцем роботи, про визначене особою такого місця роботи як основного згідно з поданою нею заявою (до її відкликання);”;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у статті 21:</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першу доповнити новим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“Персоніфікований облік у системі загальнообов’язкового державного пенсійного страхування є складовою частиною Державного реєстру загальнообов’язкового державного соціального страхування, порядок ведення якого встановлюється Законом України “Про збір та облік єдиного внеску на загальнообов’язкове державне соціальне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абзац другий частини п’ятої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статтю 22 доповнити частиною п’ятою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Для здійснення доступу застрахованих осіб, страхувальників та інших осіб у випадках, передбачених законодавством, до інформації та послуг у сфері загальнообов’язкового державного пенсійного страхування забезпечується функціонування вебпорталу електронних послуг Пенсійного фонду.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Послуги, надання яких передбачає доступ до персональних даних про фізичну особу, реалізацію нею прав на пенсійне забезпечення надаються за </w:t>
      </w:r>
      <w:r w:rsidRPr="00D67404">
        <w:rPr>
          <w:rFonts w:ascii="Times New Roman" w:hAnsi="Times New Roman"/>
          <w:sz w:val="28"/>
          <w:szCs w:val="28"/>
        </w:rPr>
        <w:lastRenderedPageBreak/>
        <w:t>умови ідентифікації такої особи з використанням кваліфікованого електронного підпису або інших надійних засобів ідентифікації у порядку, що визначається правлінням Пенсійного фонду за погодженням 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абзац перший частини другої статті 24 після слів “цим Законом” доповнити словами “, а також даних, включених на підставі цих документів до реєстру застрахованих осіб Державного реєстру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частини першу ― другу статті 44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Призначення (перерахунок) пенсії здійснюється за зверненням особи або автоматично (без звернення особи) у випадках, передбачених цим Законом.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Звернення за призначенням (перерахунком) пенсії здійснюється шляхом подання заяви та інших документів, необхідних для призначення (перерахунку) пенсії, до територіального органу Пенсійного фонду або до уповноваженого ним органу чи уповноваженої особи застрахованою особою особисто або через законного представника недієздатної особи, особи, дієздатність якої обмежена, малолітньої або неповнолітньої особи.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Порядок подання та оформлення документів для призначення (перерахунку) пенсії визначається правлінням Пенсійного фонду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Призначення пенсії за віком здійснюється автоматично (без звернення особи) у разі набуття застрахованою особою права на призначення пенсії за віком при досягненні пенсійного віку, передбаченого частиною першою статті 26 цього Закону, на підставі відомостей, наявних в системі персоніфікованого обліку, якщо до досягнення пенсійного віку, передбаченого статтею 26 цього Закону, особа не повідомила про бажання одержувати пенсію з більш пізнього віку.</w:t>
      </w:r>
    </w:p>
    <w:p w:rsidR="00D67404" w:rsidRDefault="00D67404" w:rsidP="00D67404">
      <w:pPr>
        <w:pStyle w:val="a3"/>
        <w:rPr>
          <w:rFonts w:ascii="Times New Roman" w:hAnsi="Times New Roman"/>
          <w:sz w:val="28"/>
          <w:szCs w:val="28"/>
        </w:rPr>
      </w:pPr>
      <w:r w:rsidRPr="00D67404">
        <w:rPr>
          <w:rFonts w:ascii="Times New Roman" w:hAnsi="Times New Roman"/>
          <w:sz w:val="28"/>
          <w:szCs w:val="28"/>
        </w:rPr>
        <w:t>У разі відсутності в системі персоніфікованого обліку даних про страховий стаж, необхідний для призначення пенсії за віком (у тому числі за періоди до впровадження системи персоніфікованого обліку), територіальний орган Пенсійного фонду інформує застраховану особу, у тому числі через її особистий електронний кабінет на вебпорталі електронних послуг Пенсійного фонду про відсутність таких відомостей та необхідність їх подання (за наявності). Документи про страховий стаж можуть бути подані до територіального органу Пенсійного фонду або через особистий електронний кабінет на вебпорталі електронних послуг Пенсійного фонду.”;</w:t>
      </w:r>
    </w:p>
    <w:p w:rsidR="00D67404" w:rsidRPr="00D67404" w:rsidRDefault="00D67404" w:rsidP="00D67404">
      <w:pPr>
        <w:pStyle w:val="a3"/>
        <w:rPr>
          <w:rFonts w:ascii="Times New Roman" w:hAnsi="Times New Roman"/>
          <w:sz w:val="28"/>
          <w:szCs w:val="28"/>
        </w:rPr>
      </w:pP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6) у частині першій статті 45:</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абзац перший викласти у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Пенсія призначається з дня звернення за пенсією, крім таких випадків:”;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доповнити підпункт 1 після абзацу першого новим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“Пенсія за віком, що призначається автоматично (без звернення особи), </w:t>
      </w:r>
      <w:r>
        <w:rPr>
          <w:sz w:val="28"/>
          <w:szCs w:val="28"/>
        </w:rPr>
        <w:t>—</w:t>
      </w:r>
      <w:r w:rsidRPr="00D67404">
        <w:rPr>
          <w:rFonts w:ascii="Times New Roman" w:hAnsi="Times New Roman"/>
          <w:sz w:val="28"/>
          <w:szCs w:val="28"/>
        </w:rPr>
        <w:t xml:space="preserve"> з дня, що настає за днем досягнення пенсійного віку, крім випадків відсутності в системі персоніфікованого обліку відомостей про страховий стаж застрахованої особи, необхідного для призначення пенсії за віком при досягненні пенсійного віку, передбаченого частиною першою статті 26 цього Закону. У разі якщо документи про страховий стаж не подані протягом трьох місяців з дня досягнення застрахованою особою пенсійного віку, передбаченого частиною першою статті 26 цього Закону, вважається, що застрахована особа виявила бажання одержувати пенсію з більш пізнього віку.”.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зв’язку з цим абзац другий вважати абзацом третім;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7) частину першу статті 47 після абзацу першого доповнити новим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разі якщо особа, якій пенсія за віком, призначається автоматично (без звернення особи), протягом трьох місяців не повідомила територіальний орган Пенсійного фонду про обраний нею спосіб виплати пенсії, у тому числі через особистий електронний кабінет на вебпорталі електронних послуг Пенсійного фонду, вважається, що особа виявила бажання одержувати пенсію з більш пізнього віку.”.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зв’язку з цим абзаци другий </w:t>
      </w:r>
      <w:r>
        <w:rPr>
          <w:sz w:val="28"/>
          <w:szCs w:val="28"/>
        </w:rPr>
        <w:t>—</w:t>
      </w:r>
      <w:r w:rsidRPr="00D67404">
        <w:rPr>
          <w:rFonts w:ascii="Times New Roman" w:hAnsi="Times New Roman"/>
          <w:sz w:val="28"/>
          <w:szCs w:val="28"/>
        </w:rPr>
        <w:t> шостий вважа</w:t>
      </w:r>
      <w:r>
        <w:rPr>
          <w:rFonts w:ascii="Times New Roman" w:hAnsi="Times New Roman"/>
          <w:sz w:val="28"/>
          <w:szCs w:val="28"/>
        </w:rPr>
        <w:t>ти відповідно абзацами третім </w:t>
      </w:r>
      <w:r>
        <w:rPr>
          <w:sz w:val="28"/>
          <w:szCs w:val="28"/>
        </w:rPr>
        <w:t>—</w:t>
      </w:r>
      <w:r w:rsidRPr="00D67404">
        <w:rPr>
          <w:rFonts w:ascii="Times New Roman" w:hAnsi="Times New Roman"/>
          <w:sz w:val="28"/>
          <w:szCs w:val="28"/>
        </w:rPr>
        <w:t> сьомим.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13. Частину четверту статті 29 Закону України “Про статус депутата Верховної Ради Автономної Республіки Крим” (Відомості Верховної Ради України, 2007 р., № 14, ст. 168)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14. У другому реченні частини третьої статті 74 Регламенту Верховної Ради України, затвердженого Законом України “Про Регламент Верховної Ради України” (Відомості Верховної Ради України, 2010 р., № 14—17, ст. 133; 2013 р., № 14, ст. 89, № 49, ст. 687) слова “витяг із трудової книжки” замінити словом “інформації”.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15. У Законі України “Про збір та облік єдиного внеску на загальнообов’язкове державне соціальне страхування” (Відомості Верховної Ради України, 2011 р., № 2—3, ст. 11 із наступними змінами):</w:t>
      </w:r>
    </w:p>
    <w:p w:rsidR="00D67404" w:rsidRPr="00D67404" w:rsidRDefault="00D67404" w:rsidP="00D67404">
      <w:pPr>
        <w:pStyle w:val="a3"/>
        <w:rPr>
          <w:rFonts w:ascii="Times New Roman" w:hAnsi="Times New Roman"/>
          <w:b/>
          <w:color w:val="000000"/>
          <w:sz w:val="28"/>
          <w:szCs w:val="28"/>
          <w:shd w:val="clear" w:color="auto" w:fill="FFFFFF"/>
        </w:rPr>
      </w:pPr>
      <w:r w:rsidRPr="00D67404">
        <w:rPr>
          <w:rFonts w:ascii="Times New Roman" w:hAnsi="Times New Roman"/>
          <w:color w:val="000000"/>
          <w:sz w:val="28"/>
          <w:szCs w:val="28"/>
          <w:shd w:val="clear" w:color="auto" w:fill="FFFFFF"/>
        </w:rPr>
        <w:t>1)</w:t>
      </w:r>
      <w:r w:rsidRPr="00D67404">
        <w:rPr>
          <w:rFonts w:ascii="Times New Roman" w:hAnsi="Times New Roman"/>
          <w:b/>
          <w:color w:val="000000"/>
          <w:sz w:val="28"/>
          <w:szCs w:val="28"/>
          <w:shd w:val="clear" w:color="auto" w:fill="FFFFFF"/>
        </w:rPr>
        <w:t> </w:t>
      </w:r>
      <w:r w:rsidRPr="00D67404">
        <w:rPr>
          <w:rFonts w:ascii="Times New Roman" w:hAnsi="Times New Roman"/>
          <w:sz w:val="28"/>
          <w:szCs w:val="28"/>
        </w:rPr>
        <w:t xml:space="preserve">у пункті 12 частини першої статті 1 слова “, де знаходиться (оформлена) його трудова книжка, до якої вноситься відповідний запис </w:t>
      </w:r>
      <w:r w:rsidRPr="00D67404">
        <w:rPr>
          <w:rFonts w:ascii="Times New Roman" w:hAnsi="Times New Roman"/>
          <w:sz w:val="28"/>
          <w:szCs w:val="28"/>
        </w:rPr>
        <w:lastRenderedPageBreak/>
        <w:t>про роботу” замінити словами “та визначене ним як основне згідно з поданою заявою (до відкликання) та відомостями, що обліковуються в реєстрі застрахованих осіб Державного реєстру на її підставі”;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w:t>
      </w:r>
      <w:r w:rsidRPr="00D67404">
        <w:rPr>
          <w:rFonts w:ascii="Times New Roman" w:hAnsi="Times New Roman"/>
          <w:color w:val="000000"/>
          <w:sz w:val="28"/>
          <w:szCs w:val="28"/>
          <w:shd w:val="clear" w:color="auto" w:fill="FFFFFF"/>
        </w:rPr>
        <w:t>пункт 4 частини другої статті 6 після слів “подавати звітність” доповнити словами “, в тому числі про основне місце роботи працівника,”;</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у статті 17:</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першу після слів “з проблем інвалідності” доповнити словами “, а також для накопичення, зберігання та використання інформації про видані, продовжені та обліковані листки непрацездатності”;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другу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Між центральним органом виконавчої влади, що реалізує державну податкову політику, центральним органом виконавчої влади, який забезпечує формування державної політики у сфері соціального захисту населення, Пенсійним фондом, що ведуть Державний реєстр, та фондами загальнообов’язкового державного соціального страхування здійснюється обмін інформацією на безоплатній основі в порядку, встановленому центральним органом виконавчої влади, що забезпечує формування та реалізує державну фінансову політику, та центральним органом виконавчої влади, що забезпечує формування державної політики у сфері соціального захисту населення, за погодженням з Пенсійним фондом та фондами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абзац третій частини п’ятої викласти в такій редакції:</w:t>
      </w:r>
    </w:p>
    <w:p w:rsidR="00D67404" w:rsidRPr="00D67404" w:rsidRDefault="00D67404" w:rsidP="00D67404">
      <w:pPr>
        <w:spacing w:before="120"/>
        <w:ind w:firstLine="567"/>
        <w:jc w:val="both"/>
        <w:rPr>
          <w:rFonts w:ascii="Times New Roman" w:hAnsi="Times New Roman"/>
          <w:sz w:val="28"/>
          <w:szCs w:val="28"/>
        </w:rPr>
      </w:pPr>
      <w:r w:rsidRPr="00D67404">
        <w:rPr>
          <w:rFonts w:ascii="Times New Roman" w:hAnsi="Times New Roman"/>
          <w:sz w:val="28"/>
          <w:szCs w:val="28"/>
        </w:rPr>
        <w:t>“Інформація з реєстру застрахованих осіб Державного реєстру щодо періодів навчання осіб в закладах вищої освіти, а також здобутої ними освіти, набутого стажу надається на запит роботодавцям, фізичним та юридичним особам за згодою особи, відомості про яку запитуються, в порядку, встановленому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статтю 18 викласти в такій редакції:</w:t>
      </w:r>
    </w:p>
    <w:p w:rsidR="00D67404" w:rsidRPr="00D67404" w:rsidRDefault="00D67404" w:rsidP="00D67404">
      <w:pPr>
        <w:pStyle w:val="a3"/>
        <w:spacing w:before="240" w:after="120"/>
        <w:rPr>
          <w:rFonts w:ascii="Times New Roman" w:hAnsi="Times New Roman"/>
          <w:sz w:val="28"/>
          <w:szCs w:val="28"/>
        </w:rPr>
      </w:pPr>
      <w:r w:rsidRPr="00D67404">
        <w:rPr>
          <w:rFonts w:ascii="Times New Roman" w:hAnsi="Times New Roman"/>
          <w:sz w:val="28"/>
          <w:szCs w:val="28"/>
        </w:rPr>
        <w:t>“Стаття 18. Джерела формування Державного реєстру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Джерелами формування Державного реєстру є відомості, що надходять до центрального органу виконавчої влади, що реалізує державну податкову політику,</w:t>
      </w:r>
      <w:r w:rsidRPr="00D67404">
        <w:rPr>
          <w:rFonts w:ascii="Times New Roman" w:hAnsi="Times New Roman"/>
          <w:b/>
          <w:color w:val="000000"/>
          <w:sz w:val="28"/>
          <w:szCs w:val="28"/>
        </w:rPr>
        <w:t xml:space="preserve"> </w:t>
      </w:r>
      <w:r w:rsidRPr="00D67404">
        <w:rPr>
          <w:rFonts w:ascii="Times New Roman" w:hAnsi="Times New Roman"/>
          <w:color w:val="000000"/>
          <w:sz w:val="28"/>
          <w:szCs w:val="28"/>
        </w:rPr>
        <w:t>державну політику з адміністрування єдиного внеску на загальнообов’язкове державне соціальне страхування,</w:t>
      </w:r>
      <w:r w:rsidRPr="00D67404">
        <w:rPr>
          <w:rStyle w:val="rvts9"/>
          <w:rFonts w:ascii="Times New Roman" w:hAnsi="Times New Roman"/>
          <w:sz w:val="28"/>
          <w:szCs w:val="28"/>
        </w:rPr>
        <w:t xml:space="preserve"> </w:t>
      </w:r>
      <w:r w:rsidRPr="00D67404">
        <w:rPr>
          <w:rFonts w:ascii="Times New Roman" w:hAnsi="Times New Roman"/>
          <w:sz w:val="28"/>
          <w:szCs w:val="28"/>
        </w:rPr>
        <w:t>та Пенсійного фонду, від:</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Єдиного державного реєстру юридичних осіб, фізичних осіб — підприємців та громадських формувань;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платників єдиного внеску;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застрахованих осіб;</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фондів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Державного реєстру актів цивільного стану громадян;</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Єдиного державного демографічного реєстру та розпорядників відомчих інформаційних систем, визначених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реалізує державну політику у сферах забезпечення охорони прав і свобод людини, інтересів суспільства і держави, протидії злочинності, підтримання публічної безпеки і порядку;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забезпечує реалізацію державної політики у сфері міграції (імміграції та еміграції), громадянства, реєстрації фізичних осіб, біженців та інших визначених законодавством категорій мігрантів;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реалізує державну податкову політику, та його територіальних органів;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реалізує державну політику у сфері статистики;</w:t>
      </w:r>
    </w:p>
    <w:p w:rsidR="00D67404" w:rsidRPr="00D67404" w:rsidRDefault="00D67404" w:rsidP="00D67404">
      <w:pPr>
        <w:spacing w:before="120"/>
        <w:ind w:firstLine="567"/>
        <w:jc w:val="both"/>
        <w:rPr>
          <w:rFonts w:ascii="Times New Roman" w:hAnsi="Times New Roman"/>
          <w:sz w:val="28"/>
          <w:szCs w:val="28"/>
        </w:rPr>
      </w:pPr>
      <w:r w:rsidRPr="00D67404">
        <w:rPr>
          <w:rFonts w:ascii="Times New Roman" w:hAnsi="Times New Roman"/>
          <w:sz w:val="28"/>
          <w:szCs w:val="28"/>
        </w:rPr>
        <w:t>центрального органу виконавчої влади, що забезпечує формування державної політики у сфері трудових відносин;</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реалізує державну політику у сфері казначейського обслуговування бюджетних коштів;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центрального органу виконавчої влади, що забезпечує формування та реалізує державну політику у сферах освіти та науки;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державної служби зайнятості;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підприємств, установ, організацій та військових частин;</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територіальних органів Пенсійного фонду за результатами перевірок платників єдиного внеску;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установ (закладів), осіб, які видають листки непрацездатності;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інших джерел, передбачених законодавством.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2. Пенсійний фонд в межах повноважень, визначених цим Законом, та виключно з метою ідентифікації особи для цілей, визначених цим Законом, має право отримувати інформацію з наявних державних та єдиних реєстрів, інших інформаційних баз, що перебувають у власності держави </w:t>
      </w:r>
      <w:r w:rsidRPr="00D67404">
        <w:rPr>
          <w:rFonts w:ascii="Times New Roman" w:hAnsi="Times New Roman"/>
          <w:sz w:val="28"/>
          <w:szCs w:val="28"/>
        </w:rPr>
        <w:lastRenderedPageBreak/>
        <w:t>або підприємств, установ та організацій, в обсязі інформації про особу, передбаченому цим Законом. Пенсійний фонд в межах повноважень, визначених цим Законом, має право отримувати інформацію з реєстрів територіальних громад. Доступ до інформації здійснюється з дотриманням вимог Законів України “Про захист інформації в інформаційно-телекомунікаційних системах”, “Про захист персональних даних”. Порядок інформаційної взаємодії визначається Пенсійним фондом разом з відповідними центральними органами виконавчої влади, держателями реєстрів (інформаційних баз).</w:t>
      </w:r>
    </w:p>
    <w:p w:rsidR="00D67404" w:rsidRPr="00D67404" w:rsidRDefault="00D67404" w:rsidP="00D67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jc w:val="both"/>
        <w:rPr>
          <w:rStyle w:val="rvts9"/>
          <w:rFonts w:ascii="Times New Roman" w:hAnsi="Times New Roman"/>
          <w:sz w:val="28"/>
          <w:szCs w:val="28"/>
        </w:rPr>
      </w:pPr>
      <w:r w:rsidRPr="00D67404">
        <w:rPr>
          <w:rFonts w:ascii="Times New Roman" w:hAnsi="Times New Roman"/>
          <w:sz w:val="28"/>
          <w:szCs w:val="28"/>
        </w:rPr>
        <w:t>3. Надання інформації та і</w:t>
      </w:r>
      <w:r w:rsidRPr="00D67404">
        <w:rPr>
          <w:rStyle w:val="rvts9"/>
          <w:rFonts w:ascii="Times New Roman" w:hAnsi="Times New Roman"/>
          <w:sz w:val="28"/>
          <w:szCs w:val="28"/>
        </w:rPr>
        <w:t>нформаційна взаємодія між Пенсійним фондом та розпорядниками реєстрів, інформаційних баз, зазначених у частині другій цієї статті, здійснюється в порядку, визначеному законами, які регулюють певну сферу суспільних відносин, та на умовах договорів, укладених з технічним адміністратором.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Податкові органи зобов’язані подавати Пенсійному фонду необхідну для виконання покладених на нього обов’язків інформацію у порядку, визначеному центральним органом виконавчої влади, що забезпечує формування та реалізацію державної податкової політики, та Пенсійним фондом.</w:t>
      </w:r>
    </w:p>
    <w:p w:rsidR="00D67404" w:rsidRPr="00D67404" w:rsidRDefault="00D67404" w:rsidP="00D67404">
      <w:pPr>
        <w:spacing w:before="120"/>
        <w:ind w:left="84" w:right="77" w:firstLine="567"/>
        <w:jc w:val="both"/>
        <w:rPr>
          <w:rFonts w:ascii="Times New Roman" w:hAnsi="Times New Roman"/>
          <w:sz w:val="28"/>
          <w:szCs w:val="28"/>
        </w:rPr>
      </w:pPr>
      <w:r w:rsidRPr="00D67404">
        <w:rPr>
          <w:rFonts w:ascii="Times New Roman" w:hAnsi="Times New Roman"/>
          <w:sz w:val="28"/>
          <w:szCs w:val="28"/>
        </w:rPr>
        <w:t>5. До Державного реєстру шляхом електронної інформаційної взаємодії державних електронних інформаційних ресурсів надходить інформація з:</w:t>
      </w:r>
    </w:p>
    <w:p w:rsidR="00D67404" w:rsidRPr="00D67404" w:rsidRDefault="00D67404" w:rsidP="00D67404">
      <w:pPr>
        <w:spacing w:before="120"/>
        <w:ind w:left="84" w:right="77" w:firstLine="567"/>
        <w:jc w:val="both"/>
        <w:rPr>
          <w:rFonts w:ascii="Times New Roman" w:hAnsi="Times New Roman"/>
          <w:sz w:val="28"/>
          <w:szCs w:val="28"/>
        </w:rPr>
      </w:pPr>
      <w:r w:rsidRPr="00D67404">
        <w:rPr>
          <w:rFonts w:ascii="Times New Roman" w:hAnsi="Times New Roman"/>
          <w:sz w:val="28"/>
          <w:szCs w:val="28"/>
        </w:rPr>
        <w:t>Державного реєстру актів цивільного стану громадян – у порядку та за формою, визначеною Пенсійним фондом та центральним органом виконавчої влади, що забезпечує формування та реалізацію державної політики у сфері державної реєстрації актів цивільного стану;</w:t>
      </w:r>
    </w:p>
    <w:p w:rsidR="00D67404" w:rsidRPr="00D67404" w:rsidRDefault="00D67404" w:rsidP="00D67404">
      <w:pPr>
        <w:spacing w:before="120"/>
        <w:ind w:left="85" w:right="79" w:firstLine="567"/>
        <w:jc w:val="both"/>
        <w:rPr>
          <w:rFonts w:ascii="Times New Roman" w:hAnsi="Times New Roman"/>
          <w:sz w:val="28"/>
          <w:szCs w:val="28"/>
        </w:rPr>
      </w:pPr>
      <w:r w:rsidRPr="00D67404">
        <w:rPr>
          <w:rFonts w:ascii="Times New Roman" w:hAnsi="Times New Roman"/>
          <w:sz w:val="28"/>
          <w:szCs w:val="28"/>
        </w:rPr>
        <w:t>Єдиної державної електронної бази з питань освіти – у порядку та за формою, визначеною Пенсійним фондом та центральним органом виконавчої влади, що забезпечує формування та реалізує державну політику у сферах освіти і науки.</w:t>
      </w:r>
    </w:p>
    <w:p w:rsidR="00D67404" w:rsidRPr="00D67404" w:rsidRDefault="00D67404" w:rsidP="00D67404">
      <w:pPr>
        <w:spacing w:before="120"/>
        <w:ind w:left="85" w:right="79" w:firstLine="567"/>
        <w:jc w:val="both"/>
        <w:rPr>
          <w:rFonts w:ascii="Times New Roman" w:hAnsi="Times New Roman"/>
          <w:sz w:val="28"/>
          <w:szCs w:val="28"/>
        </w:rPr>
      </w:pPr>
      <w:r w:rsidRPr="00D67404">
        <w:rPr>
          <w:rFonts w:ascii="Times New Roman" w:hAnsi="Times New Roman"/>
          <w:sz w:val="28"/>
          <w:szCs w:val="28"/>
        </w:rPr>
        <w:t>5) у статті 20:</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частині першій:</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абзац другий після слів “інформація про набуття” доповнити словами “та реалізацію ними”;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доповнити частину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 разі коли інформація про особу вноситься до реєстру застрахованих осіб вперше, проводиться ідентифікація особи з обов’язковим підтвердженням відповідності реєстраційного номера облікової картки платника податків даним Державного реєстру фізичних осіб </w:t>
      </w:r>
      <w:r>
        <w:rPr>
          <w:sz w:val="28"/>
          <w:szCs w:val="28"/>
        </w:rPr>
        <w:t>—</w:t>
      </w:r>
      <w:r w:rsidRPr="00D67404">
        <w:rPr>
          <w:rFonts w:ascii="Times New Roman" w:hAnsi="Times New Roman"/>
          <w:sz w:val="28"/>
          <w:szCs w:val="28"/>
        </w:rPr>
        <w:t xml:space="preserve"> платників податків або серії (за наявності) та номера паспорта громадянина України (для фізичних осіб, які через свої релігійні </w:t>
      </w:r>
      <w:r w:rsidRPr="00D67404">
        <w:rPr>
          <w:rFonts w:ascii="Times New Roman" w:hAnsi="Times New Roman"/>
          <w:sz w:val="28"/>
          <w:szCs w:val="28"/>
        </w:rPr>
        <w:lastRenderedPageBreak/>
        <w:t>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громадянина України), документа, що посвідчує особу іноземця</w:t>
      </w:r>
      <w:r w:rsidRPr="00D67404">
        <w:rPr>
          <w:rFonts w:ascii="Times New Roman" w:hAnsi="Times New Roman"/>
          <w:i/>
          <w:sz w:val="28"/>
          <w:szCs w:val="28"/>
        </w:rPr>
        <w:t xml:space="preserve"> </w:t>
      </w:r>
      <w:r w:rsidRPr="00D67404">
        <w:rPr>
          <w:rFonts w:ascii="Times New Roman" w:hAnsi="Times New Roman"/>
          <w:sz w:val="28"/>
          <w:szCs w:val="28"/>
        </w:rPr>
        <w:t>або особу без громадянства.”;</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третю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На кожну застраховану особу заводиться персональна електронна облікова картка, до якої включаються такі відомості: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умовно-постійна частина картки: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унікальний номер електронної облікової картки;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номер посвідчення застрахованої особи;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прізвище, ім’я та по батькові на момент створення електронної облікової картки;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прізвище, ім’я та по батькові на поточний момент;</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дата народження;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стать;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унікальний номер запису в Єдиному державному демографічному реєстрі та серія (за наявності), номер і назва документа, що його посвідчує;</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громадянство;</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відцифрований зразок підпису особи;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відцифрований образ обличчя особи;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документ, що посвідчує особу та  підтверджує громадянство, документ, що посвідчує особу іноземця</w:t>
      </w:r>
      <w:r w:rsidRPr="00D67404">
        <w:rPr>
          <w:rFonts w:ascii="Times New Roman" w:hAnsi="Times New Roman"/>
          <w:i/>
          <w:sz w:val="28"/>
          <w:szCs w:val="28"/>
        </w:rPr>
        <w:t xml:space="preserve"> </w:t>
      </w:r>
      <w:r w:rsidRPr="00D67404">
        <w:rPr>
          <w:rFonts w:ascii="Times New Roman" w:hAnsi="Times New Roman"/>
          <w:sz w:val="28"/>
          <w:szCs w:val="28"/>
        </w:rPr>
        <w:t>або особу без громадянства (паспорт громадянина України, посвідка на постійне проживання або посвідка на тимчасове проживання);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освіту (рівень та ступінь освіти, кваліфікація, спеціальність);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місце проживання;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номер телефону та адреса електронної пошти;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смерть, визнання фізичної особи безвісно відсутньою, оголошення фізичної особи померлою;</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частина картки, що відображає страховий стаж, заробітну плату (дохід, грошове забезпечення), розмір сплаченого єдиного внеску та інші дані, необхідні для обчислення та призначення страхових виплат за окремими видами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реєстраційний номер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 громадянина України, для яких зазначаються серія (за наявності) та номер документа, що посвідчує особу, з індексом: для осіб з паспортом громадянина України у формі книжечки “БК”; для осіб з паспортом громадянина України у формі картки - “Р”; для іноземців та осіб без громадянства, які працювали на території України і не мали реєстраційного номера облікової картки платника податків, — “F”);</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рік, за який внесено відомості;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розмір єдиного внеску за відповідний місяць;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сума сплаченого єдиного внеску за відповідний місяць;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професійна назва роботи;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посада із зазначенням структурного підрозділу;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трудову діяльність (про прийняття на роботу, присвоєння, зміну, позбавлення розряду, рангу, класу, звання, категорії, проходження стажування, переведення на іншу роботу, підстави звільнення);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про основне місце роботи;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дані про особливі умови праці, що дають право на пільги із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номер списків (розділ, підрозділ) виробництв, робіт, професій, посад і показників, затверджених Кабінетом Міністрів України;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результати атестації умов праці із зазначенням номера і дати розпорядчого акта;</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повна/неповна зайнятість;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кількість відпрацьованих застрахованою особою календарних днів (годин) за відповідний місяць, у тому числі в особливих умовах праці, що дають право на пільги;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сума виплат (доходу), з якої сплачено страхові внески за відповідний місяць;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сума призначеної пенсії;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інша інформація, необхідна для обчислення та призначення страхових виплат за окремими видами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про страхові випадки: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дата страхового випадку;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вид страхового випадку;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частина картки, що відображає особливості статусу особи: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про належність особи до ветеранів війни, осіб, які постраждали внаслідок Чорнобильської катастрофи, інших ядерних аварій та випробувань, військових навчань із застосуванням ядерної зброї, студентів, курсантів невійськових закладів вищої освіти, які отримують соціальні стипендії, осіб, які отримують державну допомогу постраждалим учасникам масових акцій громадського протесту та членам їх сімей тощо;</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групу, причину інвалідності (із зазначенням у відповідних випадках нозологічних форм захворювань), строк, на який встановлено інвалідність;</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батьків (усиновлювачів), опікунів, піклувальників та інших законних представників;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членів сім’ї, які перебувають на утриманні застрахованої особи, та її дітей;</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дату виїзду за межі України та дату повернення на територію України;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про судимість за вчинення злочину та про позбавлення права обіймати певні посади чи займатися певною діяльністю;</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про підтвердження набутого особою на боці договірної сторони стажу роботи (страхового стажу) для застосовування накопичення періодів стажу роботи (страхового стажу) відповідно до міжнародних договорів;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інша інформація, необхідна для обчислення та призначення виплат за окремими видами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Якщо фізична особа має право на пільги згідно з кількома законами, до реєстру застрахованих осіб включається інформація про всі ознаки такого статусу. У разі коли фізична особа, яка має і використовує право на пільги на підставі одного із законів України, використовує також своє право на інші пільги як член сім’ї пільговика, який має право на пільги згідно з іншими законами, ця фізична особа включається до реєстру застрахованих осіб також як член сім’ї пільговика. Перелік та складові ознак особливостей статусу особи, що включаються до персональної електронної облікової картки, визначаються Пенсійним фондом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4) частина картки, що відображає здійснення виплат за окремими видами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вид страхової виплати;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lastRenderedPageBreak/>
        <w:t>вид соціальної пільги;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вид соціальної виплати;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дата, з якої призначено виплату;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дата початку та закінчення виплати (пільги);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сума виплати (помісячні суми виплати);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індексація страхової виплати;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частина картки, що відображає загальний страховий стаж особи, у тому числі набутий нею за пе</w:t>
      </w:r>
      <w:r>
        <w:rPr>
          <w:rFonts w:ascii="Times New Roman" w:hAnsi="Times New Roman"/>
          <w:sz w:val="28"/>
          <w:szCs w:val="28"/>
        </w:rPr>
        <w:t xml:space="preserve">ріод до 1 січня 2004 р. (далі </w:t>
      </w:r>
      <w:r w:rsidRPr="00D67404">
        <w:rPr>
          <w:rFonts w:ascii="Times New Roman" w:hAnsi="Times New Roman"/>
          <w:sz w:val="28"/>
          <w:szCs w:val="28"/>
        </w:rPr>
        <w:t>—</w:t>
      </w:r>
      <w:r>
        <w:rPr>
          <w:rFonts w:ascii="Times New Roman" w:hAnsi="Times New Roman"/>
          <w:sz w:val="28"/>
          <w:szCs w:val="28"/>
        </w:rPr>
        <w:t xml:space="preserve"> </w:t>
      </w:r>
      <w:r w:rsidRPr="00D67404">
        <w:rPr>
          <w:rFonts w:ascii="Times New Roman" w:hAnsi="Times New Roman"/>
          <w:sz w:val="28"/>
          <w:szCs w:val="28"/>
        </w:rPr>
        <w:t xml:space="preserve">електронна трудова книжка). Відомості, зазначені в цьому пункті стосовно періодів роботи та інших періодів, які відповідно до законодавства, що діяло раніше, зараховувалися до стажу роботи, та займаних особою посад за період до набрання чинності Законом України “Про внесення змін до деяких законодавчих актів України щодо обліку трудової діяльності працівника в електронній формі” вносяться до даних реєстру застрахованих осіб на підставі трудової книжки особи, а за відсутності трудової книжки </w:t>
      </w:r>
      <w:r>
        <w:rPr>
          <w:rFonts w:ascii="Times New Roman" w:hAnsi="Times New Roman"/>
          <w:sz w:val="28"/>
          <w:szCs w:val="28"/>
        </w:rPr>
        <w:t xml:space="preserve">або відповідних записів у ній — </w:t>
      </w:r>
      <w:r w:rsidRPr="00D67404">
        <w:rPr>
          <w:rFonts w:ascii="Times New Roman" w:hAnsi="Times New Roman"/>
          <w:sz w:val="28"/>
          <w:szCs w:val="28"/>
        </w:rPr>
        <w:t>документів, передбачених порядком підтвердження наявного стажу роботи за відсутності трудової книжки або відповідних записів у ній, встановленим Кабінетом Міністрів України. Порядок та черговість подання відомостей для створення електронних трудових книжок визначаються Пенсійним фондом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Персоніфіковані відомості, що включені до електронної облікової картки особи, зберігаються протягом усього життя особи, а післ</w:t>
      </w:r>
      <w:r>
        <w:rPr>
          <w:rFonts w:ascii="Times New Roman" w:hAnsi="Times New Roman"/>
          <w:sz w:val="28"/>
          <w:szCs w:val="28"/>
        </w:rPr>
        <w:t xml:space="preserve">я її </w:t>
      </w:r>
      <w:r>
        <w:rPr>
          <w:rFonts w:ascii="Times New Roman" w:hAnsi="Times New Roman"/>
          <w:sz w:val="28"/>
          <w:szCs w:val="28"/>
        </w:rPr>
        <w:br/>
        <w:t xml:space="preserve">смерті </w:t>
      </w:r>
      <w:r w:rsidRPr="00D67404">
        <w:rPr>
          <w:rFonts w:ascii="Times New Roman" w:hAnsi="Times New Roman"/>
          <w:sz w:val="28"/>
          <w:szCs w:val="28"/>
        </w:rPr>
        <w:t>—</w:t>
      </w:r>
      <w:r>
        <w:rPr>
          <w:rFonts w:ascii="Times New Roman" w:hAnsi="Times New Roman"/>
          <w:sz w:val="28"/>
          <w:szCs w:val="28"/>
        </w:rPr>
        <w:t xml:space="preserve"> </w:t>
      </w:r>
      <w:r w:rsidRPr="00D67404">
        <w:rPr>
          <w:rFonts w:ascii="Times New Roman" w:hAnsi="Times New Roman"/>
          <w:sz w:val="28"/>
          <w:szCs w:val="28"/>
        </w:rPr>
        <w:t>протягом 75 років.</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Інформація, що зазнавала змін, зберігається з відповідною приміткою.”;</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четверту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частину п’яту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Зміни та уточнення вносяться до відомостей реєстру застрахованих осіб у порядку, встановленому Пенсійним фондом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Зміна до відомостей про прізвище, ім’я та по батькові особи на поточний момент; реєстраційний номер облікової картки платника податків; дату народження, місце народження; стать; громадянство; освіту; серію (за наявності) та номер паспорта громадянина України; номер телефону; адресу місця проживання може вноситися за заявою застрахованої особи у порядку, встановленому Пенсійним фондом за </w:t>
      </w:r>
      <w:r w:rsidRPr="00D67404">
        <w:rPr>
          <w:rFonts w:ascii="Times New Roman" w:hAnsi="Times New Roman"/>
          <w:sz w:val="28"/>
          <w:szCs w:val="28"/>
        </w:rPr>
        <w:lastRenderedPageBreak/>
        <w:t>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6) у тексті Закону: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слова “Єдиний державний реєстр юридичних осіб та фізичних осіб — підприємців” у всіх відмінках замінити словами “Єдиний державний реєстр юридичних осіб, фізичних осіб — підприємців та громадських формувань” у відповідному відмінку;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7) у пункті 1</w:t>
      </w:r>
      <w:r w:rsidRPr="00D67404">
        <w:rPr>
          <w:rFonts w:ascii="Times New Roman" w:hAnsi="Times New Roman"/>
          <w:sz w:val="28"/>
          <w:szCs w:val="28"/>
          <w:vertAlign w:val="superscript"/>
        </w:rPr>
        <w:t>1</w:t>
      </w:r>
      <w:r w:rsidRPr="00D67404">
        <w:rPr>
          <w:rFonts w:ascii="Times New Roman" w:hAnsi="Times New Roman"/>
          <w:sz w:val="28"/>
          <w:szCs w:val="28"/>
        </w:rPr>
        <w:t xml:space="preserve"> розділу VIII “Прикінцеві та перехідні положення” цифри “2020” замінити цифрами “2026”.</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16. Абзац п’ятий частини першої статті 29 Закону України “Про зайнятість населення” (Відомості Верховної Ради України, 2013 р., № 24, ст. 243; 2019 р., № 30, ст. 119)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“Запис про проходження стажування вноситься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17. В абзаці дев’ятому частини п’ятої статті 9 Закону України “Про Кабінет Міністрів України” (Відомості Верховної Ради України, 2014 р., № 13, ст. 222; 2016 р., № 4, ст. 43; 2018 р., № 36, ст. 272) слова “Трудова книжка, документи” замінити словом “Документи”.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18. Абзац третій частини сьомої статті 4 Закону України “Про забезпечення прав і свобод внутрішньо переміщених осіб” (Відомості Верховної Ради України, 2015 р., № 1, ст. 1; 2016 р., № 6, ст. 58, № 10, ст. 99) після слів “здійснення трудової діяльності” доповнити словами “(за наявності)”.</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19. У Законі України “Про прокуратуру” (Відомості Верховної Ради України, 2015 р., № 2—3, ст. 12; 2017 р., № 7—8, ст. 50):</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пункт 5 частини першої статті 30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“5) відомості про трудову діяльність з реєстру застрахованих осіб Державного реєстру загальнообов’язкового державного соціального страхування;”;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у частині другій статті 36:</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третє речення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доповнити частину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“Відомості про складення Присяги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із центральним органом виконавчої влади, що </w:t>
      </w:r>
      <w:r w:rsidRPr="00D67404">
        <w:rPr>
          <w:rFonts w:ascii="Times New Roman" w:hAnsi="Times New Roman"/>
          <w:sz w:val="28"/>
          <w:szCs w:val="28"/>
        </w:rPr>
        <w:lastRenderedPageBreak/>
        <w:t>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20. Частину другу статті 21 Закону України “Про загальнообов’язкове державне соціальне страхування” (Відомості Верховної Ради України, 2015 р., № 11, ст. 75)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Страховий стаж обчислюється за даними реєстру застрахованих осіб Державного реєстру загальнообов’язкового державного соціального страхування, в тому числі даними про трудову діяльність працівників, внесених відповідно до Закону України “Про збір та облік єдиного внеску на загальнообов’язкове державне соціальне страхування”, а за періоди, за які не внесені дані до реєстру застрахованих осіб Державного реєстру загальнообов’язкового державного соціального страхування, — у порядку та на умовах, передбачених законодавством, що діяло раніше.”.</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21. Пункт 5 частини другої статті 20 Закону України “Про Рахункову палату” (Відомості Верховної Ради України, 2015 р., № 36, ст. 360)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 xml:space="preserve">22. Пункт 6 частини першої статті 54 Закону України “Про Національну поліцію” (Відомості Верховної Ради України, 2015 р., </w:t>
      </w:r>
      <w:r>
        <w:rPr>
          <w:rFonts w:ascii="Times New Roman" w:hAnsi="Times New Roman"/>
          <w:sz w:val="28"/>
          <w:szCs w:val="28"/>
        </w:rPr>
        <w:br/>
      </w:r>
      <w:r w:rsidRPr="00D67404">
        <w:rPr>
          <w:rFonts w:ascii="Times New Roman" w:hAnsi="Times New Roman"/>
          <w:sz w:val="28"/>
          <w:szCs w:val="28"/>
        </w:rPr>
        <w:t>№ 40—41, ст. 379)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23. У Законі України “Про державну службу” (Відомості Верховної Ради України, 2016 р., № 4, ст. 43):</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у частині третій статті 36:</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друге речення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доповнити частину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складення Присяги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 у частині одинадцятій статті 39:</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слова “та трудовій книжці”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доповнити частину абзацом такого змісту: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“Відомості про присвоєння, зміну та позбавлення рангу державного службовця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із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24. У частині другій статті 65 Закону України “Про виконавче провадження” (Відомості Верховної Ради України, 2016 р., № 30, ст. 542) слова “та внесення відповідного запису до трудової книжки стягувача”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25. У пункті 5 частини першої статті 8 Закону України “Про Вищу раду правосуддя” (Відомості Верховної Ради України, 2017 р., № 7—8, ст. 50) слова “трудової книжки,” виключити.</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26. Частину шістнадцяту статті 25 Закону України “Про дипломатичну службу” (Відомості Верховної Ради України, 2018 р., № 26, ст. 219) викласти в такій редакції:</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“16. В особовій справі дипломатичного службовця робиться запис про присвоєння, зміну та позбавлення дипломатичного рангу. Відомості про присвоєння, зміну та позбавлення дипломатичного рангу вносяться до реєстру застрахованих осіб Державного реєстру загальнообов’язкового державного соціального страхування в порядку, встановленому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II. Прикінцеві та перехідні положення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1. Цей Закон набирає чинності через три місяці з дня його опублікування</w:t>
      </w:r>
      <w:r w:rsidR="000D6110">
        <w:rPr>
          <w:rFonts w:ascii="Times New Roman" w:hAnsi="Times New Roman"/>
          <w:sz w:val="28"/>
          <w:szCs w:val="28"/>
        </w:rPr>
        <w:t>, крім пункту</w:t>
      </w:r>
      <w:r w:rsidR="00A7759A">
        <w:rPr>
          <w:rFonts w:ascii="Times New Roman" w:hAnsi="Times New Roman"/>
          <w:sz w:val="28"/>
          <w:szCs w:val="28"/>
        </w:rPr>
        <w:t xml:space="preserve"> 4</w:t>
      </w:r>
      <w:r w:rsidR="000D6110">
        <w:rPr>
          <w:rFonts w:ascii="Times New Roman" w:hAnsi="Times New Roman"/>
          <w:sz w:val="28"/>
          <w:szCs w:val="28"/>
        </w:rPr>
        <w:t xml:space="preserve"> цього розділу, який набирає чинності з дня опублікування цього Закону </w:t>
      </w:r>
      <w:r w:rsidRPr="00D67404">
        <w:rPr>
          <w:rFonts w:ascii="Times New Roman" w:hAnsi="Times New Roman"/>
          <w:sz w:val="28"/>
          <w:szCs w:val="28"/>
        </w:rPr>
        <w:t>.</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lang w:val="ru-RU"/>
        </w:rPr>
        <w:t>2</w:t>
      </w:r>
      <w:r w:rsidRPr="00D67404">
        <w:rPr>
          <w:rFonts w:ascii="Times New Roman" w:hAnsi="Times New Roman"/>
          <w:sz w:val="28"/>
          <w:szCs w:val="28"/>
        </w:rPr>
        <w:t>. Установити, що включення Пенсійним фондом України до реєстру застрахованих осіб Державного реєстру загальнообов’язкового державного соціального страхування відсутніх відомостей про трудову діяльність працівників здійснюється протягом п’яти років з дня набрання чинності цим Законом на підставі відомостей, поданих страхувальником або застрахованою особою у порядку та строки, встановлені Пенсійним фондом України за погодженням із центральним органом виконавчої влади, що забезпечує формування державної політики у сфері соціального захисту населення та центральним органом виконавчої влади, що забезпечує формування державної політики у сфері трудових відносин.</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Після завершення цих робіт наявні трудові книжки видаються працівникам особисто під підпис.</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Власник або уповноважений ним орган зобов’язаний видати належно оформлену трудову книжку працівникові, з яким укладено трудовий договір до набрання чинності цим Законом, та який звільняється до завершення процедури включення до реєстру застрахованих осіб Державного реєстру загальнообов’язкового державного соціального страхування відсутніх відомостей про трудову діяльність, в день звільнення.</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3. Установити, що до завершення включення до реєстру застрахованих осіб Державного реєстру загальнообов’язкового державного соціального страхування відсутніх відомостей про трудову діяльність працівників дані трудової книжки використовуються для врахування відомостей про трудову діяльність за період до набрання чинності цим Законом.</w:t>
      </w:r>
    </w:p>
    <w:p w:rsidR="00D67404" w:rsidRPr="00D67404" w:rsidRDefault="00D67404" w:rsidP="00D67404">
      <w:pPr>
        <w:pStyle w:val="a3"/>
        <w:rPr>
          <w:rFonts w:ascii="Times New Roman" w:hAnsi="Times New Roman"/>
          <w:sz w:val="28"/>
          <w:szCs w:val="28"/>
        </w:rPr>
      </w:pPr>
      <w:r w:rsidRPr="000D6110">
        <w:rPr>
          <w:rFonts w:ascii="Times New Roman" w:hAnsi="Times New Roman"/>
          <w:sz w:val="28"/>
          <w:szCs w:val="28"/>
        </w:rPr>
        <w:t>4</w:t>
      </w:r>
      <w:r w:rsidRPr="00D67404">
        <w:rPr>
          <w:rFonts w:ascii="Times New Roman" w:hAnsi="Times New Roman"/>
          <w:sz w:val="28"/>
          <w:szCs w:val="28"/>
        </w:rPr>
        <w:t xml:space="preserve">. Кабінету Міністрів України </w:t>
      </w:r>
      <w:r w:rsidR="000D6110">
        <w:rPr>
          <w:rFonts w:ascii="Times New Roman" w:hAnsi="Times New Roman"/>
          <w:sz w:val="28"/>
          <w:szCs w:val="28"/>
        </w:rPr>
        <w:t>протягом трьох місяців</w:t>
      </w:r>
      <w:r w:rsidRPr="00D67404">
        <w:rPr>
          <w:rFonts w:ascii="Times New Roman" w:hAnsi="Times New Roman"/>
          <w:sz w:val="28"/>
          <w:szCs w:val="28"/>
        </w:rPr>
        <w:t>:</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забезпечити розроблення та затвердження нормативно-правових актів, що випливають із цього Закону;</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привести власні нормативно-правові акти у відповідність із цим Законом;</w:t>
      </w:r>
    </w:p>
    <w:p w:rsidR="00D67404" w:rsidRPr="00D67404" w:rsidRDefault="00D67404" w:rsidP="00D67404">
      <w:pPr>
        <w:pStyle w:val="a3"/>
        <w:rPr>
          <w:rFonts w:ascii="Times New Roman" w:hAnsi="Times New Roman"/>
          <w:sz w:val="28"/>
          <w:szCs w:val="28"/>
        </w:rPr>
      </w:pPr>
      <w:r w:rsidRPr="00D67404">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sectPr w:rsidR="002B53D3" w:rsidRPr="004F402D"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860" w:rsidRDefault="00812860">
      <w:r>
        <w:separator/>
      </w:r>
    </w:p>
  </w:endnote>
  <w:endnote w:type="continuationSeparator" w:id="0">
    <w:p w:rsidR="00812860" w:rsidRDefault="0081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860" w:rsidRDefault="00812860">
      <w:r>
        <w:separator/>
      </w:r>
    </w:p>
  </w:footnote>
  <w:footnote w:type="continuationSeparator" w:id="0">
    <w:p w:rsidR="00812860" w:rsidRDefault="00812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Pr="00D67404" w:rsidRDefault="00445A63">
    <w:pPr>
      <w:framePr w:wrap="around" w:vAnchor="text" w:hAnchor="margin" w:xAlign="center" w:y="1"/>
      <w:rPr>
        <w:rFonts w:ascii="Times New Roman" w:hAnsi="Times New Roman"/>
        <w:sz w:val="28"/>
        <w:szCs w:val="28"/>
      </w:rPr>
    </w:pPr>
    <w:r w:rsidRPr="00D67404">
      <w:rPr>
        <w:rFonts w:ascii="Times New Roman" w:hAnsi="Times New Roman"/>
        <w:sz w:val="28"/>
        <w:szCs w:val="28"/>
      </w:rPr>
      <w:fldChar w:fldCharType="begin"/>
    </w:r>
    <w:r w:rsidRPr="00D67404">
      <w:rPr>
        <w:rFonts w:ascii="Times New Roman" w:hAnsi="Times New Roman"/>
        <w:sz w:val="28"/>
        <w:szCs w:val="28"/>
      </w:rPr>
      <w:instrText xml:space="preserve">PAGE  </w:instrText>
    </w:r>
    <w:r w:rsidRPr="00D67404">
      <w:rPr>
        <w:rFonts w:ascii="Times New Roman" w:hAnsi="Times New Roman"/>
        <w:sz w:val="28"/>
        <w:szCs w:val="28"/>
      </w:rPr>
      <w:fldChar w:fldCharType="separate"/>
    </w:r>
    <w:r w:rsidR="00B43826">
      <w:rPr>
        <w:rFonts w:ascii="Times New Roman" w:hAnsi="Times New Roman"/>
        <w:noProof/>
        <w:sz w:val="28"/>
        <w:szCs w:val="28"/>
      </w:rPr>
      <w:t>15</w:t>
    </w:r>
    <w:r w:rsidRPr="00D67404">
      <w:rPr>
        <w:rFonts w:ascii="Times New Roman" w:hAnsi="Times New Roman"/>
        <w:sz w:val="28"/>
        <w:szCs w:val="28"/>
      </w:rP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55DCE"/>
    <w:rsid w:val="000C3AD1"/>
    <w:rsid w:val="000C703E"/>
    <w:rsid w:val="000D6110"/>
    <w:rsid w:val="001329B1"/>
    <w:rsid w:val="002223C5"/>
    <w:rsid w:val="00222A07"/>
    <w:rsid w:val="002729B5"/>
    <w:rsid w:val="002B53D3"/>
    <w:rsid w:val="002D5098"/>
    <w:rsid w:val="002F1A96"/>
    <w:rsid w:val="003C60C0"/>
    <w:rsid w:val="00406057"/>
    <w:rsid w:val="00445A63"/>
    <w:rsid w:val="00455CFC"/>
    <w:rsid w:val="004E74D3"/>
    <w:rsid w:val="00572B52"/>
    <w:rsid w:val="005C3CB4"/>
    <w:rsid w:val="00604164"/>
    <w:rsid w:val="00685CF9"/>
    <w:rsid w:val="006C6D58"/>
    <w:rsid w:val="007104AA"/>
    <w:rsid w:val="007370F8"/>
    <w:rsid w:val="00743E3E"/>
    <w:rsid w:val="00757FFD"/>
    <w:rsid w:val="00764C95"/>
    <w:rsid w:val="00780723"/>
    <w:rsid w:val="007B5FAB"/>
    <w:rsid w:val="007D1318"/>
    <w:rsid w:val="007E3112"/>
    <w:rsid w:val="008016F2"/>
    <w:rsid w:val="00812860"/>
    <w:rsid w:val="008D506E"/>
    <w:rsid w:val="008E0FCE"/>
    <w:rsid w:val="008F2F7C"/>
    <w:rsid w:val="00903F73"/>
    <w:rsid w:val="00906AB0"/>
    <w:rsid w:val="0093036F"/>
    <w:rsid w:val="009E3F50"/>
    <w:rsid w:val="00A455BA"/>
    <w:rsid w:val="00A65C3C"/>
    <w:rsid w:val="00A7759A"/>
    <w:rsid w:val="00A96B79"/>
    <w:rsid w:val="00AD6988"/>
    <w:rsid w:val="00B43826"/>
    <w:rsid w:val="00B76F4B"/>
    <w:rsid w:val="00B81BC1"/>
    <w:rsid w:val="00BB56AD"/>
    <w:rsid w:val="00C3481E"/>
    <w:rsid w:val="00C362EA"/>
    <w:rsid w:val="00C62E26"/>
    <w:rsid w:val="00CB44E4"/>
    <w:rsid w:val="00D4191B"/>
    <w:rsid w:val="00D67404"/>
    <w:rsid w:val="00F21882"/>
    <w:rsid w:val="00F34A9D"/>
    <w:rsid w:val="00F37B32"/>
    <w:rsid w:val="00F44363"/>
    <w:rsid w:val="00F81CFC"/>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customStyle="1" w:styleId="rvts9">
    <w:name w:val="rvts9"/>
    <w:rsid w:val="00D67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rsid w:val="002B53D3"/>
    <w:pPr>
      <w:keepNext/>
      <w:keepLines/>
      <w:spacing w:before="120"/>
      <w:jc w:val="center"/>
    </w:pPr>
    <w:rPr>
      <w:b/>
      <w:i/>
      <w:caps/>
      <w:sz w:val="48"/>
    </w:rPr>
  </w:style>
  <w:style w:type="paragraph" w:customStyle="1" w:styleId="a5">
    <w:name w:val="Вид документа"/>
    <w:basedOn w:val="a4"/>
    <w:next w:val="a"/>
    <w:rsid w:val="002B53D3"/>
    <w:pPr>
      <w:spacing w:before="0" w:after="240"/>
      <w:jc w:val="right"/>
    </w:pPr>
    <w:rPr>
      <w:b w:val="0"/>
      <w:i w:val="0"/>
      <w:caps w:val="0"/>
      <w:spacing w:val="20"/>
      <w:sz w:val="26"/>
    </w:rPr>
  </w:style>
  <w:style w:type="paragraph" w:customStyle="1" w:styleId="a6">
    <w:name w:val="Назва документа"/>
    <w:basedOn w:val="a"/>
    <w:next w:val="a3"/>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character" w:customStyle="1" w:styleId="rvts9">
    <w:name w:val="rvts9"/>
    <w:rsid w:val="00D67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24591</Words>
  <Characters>14017</Characters>
  <Application>Microsoft Office Word</Application>
  <DocSecurity>0</DocSecurity>
  <Lines>116</Lines>
  <Paragraphs>77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38531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2020-06-10T07:31:00Z</dcterms:created>
  <dcterms:modified xsi:type="dcterms:W3CDTF">2020-06-10T07:31:00Z</dcterms:modified>
</cp:coreProperties>
</file>