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847" w:rsidRPr="00414D4E" w:rsidRDefault="00440847" w:rsidP="00414D4E">
      <w:pPr>
        <w:jc w:val="center"/>
        <w:rPr>
          <w:b/>
        </w:rPr>
      </w:pPr>
      <w:bookmarkStart w:id="0" w:name="_GoBack"/>
      <w:bookmarkEnd w:id="0"/>
      <w:r w:rsidRPr="00004D30">
        <w:rPr>
          <w:b/>
        </w:rPr>
        <w:t>ПОЯСНЮВАЛЬНА ЗАПИСКА</w:t>
      </w:r>
    </w:p>
    <w:p w:rsidR="00440847" w:rsidRPr="00004D30" w:rsidRDefault="00440847" w:rsidP="00440847">
      <w:pPr>
        <w:jc w:val="center"/>
        <w:rPr>
          <w:b/>
        </w:rPr>
      </w:pPr>
      <w:r w:rsidRPr="00004D30">
        <w:rPr>
          <w:b/>
        </w:rPr>
        <w:t>до проєкту Закону України «Про внесення зміни до статті 10 Закону України «Про Державну службу спеціального зв’язку та захисту інформації України» у зв’язку з виходом України з Угоди про Міжурядовий фельд’єгерський зв’язок та Протоколу про внесення поправок до Угоди про Міжурядовий фельд’єгерський зв’язок»</w:t>
      </w:r>
    </w:p>
    <w:p w:rsidR="00440847" w:rsidRPr="00F716E2" w:rsidRDefault="00440847" w:rsidP="00440847">
      <w:pPr>
        <w:rPr>
          <w:sz w:val="16"/>
          <w:szCs w:val="16"/>
        </w:rPr>
      </w:pPr>
    </w:p>
    <w:p w:rsidR="00440847" w:rsidRPr="00004D30" w:rsidRDefault="00440847" w:rsidP="00414D4E">
      <w:pPr>
        <w:ind w:firstLine="567"/>
      </w:pPr>
      <w:r w:rsidRPr="00004D30">
        <w:rPr>
          <w:b/>
        </w:rPr>
        <w:t>1</w:t>
      </w:r>
      <w:r w:rsidRPr="00004D30">
        <w:t xml:space="preserve">. </w:t>
      </w:r>
      <w:r w:rsidRPr="00004D30">
        <w:rPr>
          <w:b/>
        </w:rPr>
        <w:t>Мета</w:t>
      </w:r>
    </w:p>
    <w:p w:rsidR="00440847" w:rsidRPr="00004D30" w:rsidRDefault="00440847" w:rsidP="00440847">
      <w:pPr>
        <w:ind w:firstLine="567"/>
        <w:jc w:val="both"/>
      </w:pPr>
      <w:r w:rsidRPr="00004D30">
        <w:t xml:space="preserve">Метою прийняття Закону України «Про внесення зміни до статті 10 Закону України «Про Державну службу спеціального зв’язку та захисту інформації України» у зв’язку з виходом України з Угоди про Міжурядовий фельд’єгерський зв’язок та Протоколу про внесення поправок до Угоди про Міжурядовий фельд’єгерський зв’язок» (далі – проєкт Закону) є внесення змін до Закону України «Про Державну службу спеціального зв’язку та захисту інформації України» у зв’язку із виходом України з Угоди про Міжурядовий фельд’єгерський зв’язок та Протоколу про внесення поправок до Угоди про Міжурядовий фельд’єгерський зв’язок. </w:t>
      </w:r>
    </w:p>
    <w:p w:rsidR="00440847" w:rsidRPr="00F716E2" w:rsidRDefault="00440847" w:rsidP="00440847">
      <w:pPr>
        <w:rPr>
          <w:sz w:val="16"/>
          <w:szCs w:val="16"/>
        </w:rPr>
      </w:pPr>
    </w:p>
    <w:p w:rsidR="00440847" w:rsidRPr="00004D30" w:rsidRDefault="00440847" w:rsidP="00414D4E">
      <w:pPr>
        <w:ind w:firstLine="567"/>
        <w:rPr>
          <w:b/>
        </w:rPr>
      </w:pPr>
      <w:r w:rsidRPr="00004D30">
        <w:rPr>
          <w:b/>
        </w:rPr>
        <w:t>2. Обґрунтування необхідності прийняття акта</w:t>
      </w:r>
    </w:p>
    <w:p w:rsidR="00440847" w:rsidRPr="00004D30" w:rsidRDefault="00440847" w:rsidP="00440847">
      <w:pPr>
        <w:ind w:firstLine="567"/>
        <w:jc w:val="both"/>
      </w:pPr>
      <w:r w:rsidRPr="00004D30">
        <w:t>Відповідно до пункту 4 частини п’ятої статті 10 Закону України «Про Державну службу спеціального зв’язку та захисту інформації України» одним із основни</w:t>
      </w:r>
      <w:r>
        <w:t>х</w:t>
      </w:r>
      <w:r w:rsidRPr="00004D30">
        <w:t xml:space="preserve"> завдань Головного управління та підрозділів урядового фельд’єгерського зв’язку Державної служби спеціального зв’язку та захисту інформації України  є забезпечення у межах повноважень взаємодії з аналогічними органами держав–учасниць Угоди про Міжурядовий фельд’єгерський зв’язок для збереження та безперешкодної доставки кореспонденції, офіційної кореспонденції та дипломатичної пошти.</w:t>
      </w:r>
    </w:p>
    <w:p w:rsidR="00440847" w:rsidRPr="00004D30" w:rsidRDefault="00440847" w:rsidP="00440847">
      <w:pPr>
        <w:ind w:firstLine="567"/>
        <w:jc w:val="both"/>
      </w:pPr>
      <w:r w:rsidRPr="00004D30">
        <w:t xml:space="preserve">На засіданні Кабінету Міністрів України (протокол № 21 від 06.06.2018) було прийнято План організації виконання Указу Президента України від 19.05.2018 № 139 «Про Рішення Ради національної безпеки і оборони від </w:t>
      </w:r>
      <w:r w:rsidRPr="00004D30">
        <w:br/>
        <w:t xml:space="preserve">2 травня 2018 року «Про припинення дії для України окремих міжнародних договорів, укладених у рамках Співдружності Незалежних Держав» (далі – План). </w:t>
      </w:r>
    </w:p>
    <w:p w:rsidR="00440847" w:rsidRPr="00004D30" w:rsidRDefault="00440847" w:rsidP="00440847">
      <w:pPr>
        <w:ind w:firstLine="567"/>
        <w:jc w:val="both"/>
      </w:pPr>
      <w:r w:rsidRPr="00004D30">
        <w:t>Відповідно до Плану Адміністрацією Держспецзв’язку спільно з Міністерством закордонних справ України проведено аналіз виконання Угоди про Міжурядовий фельд’єгерський зв’язок, яку було вчинено 22 січня 1993 р. (далі – Угода) від імені Уряду України та яка набрала чинності з дати підписання, і Протоколу про внесення поправок до Угоди про Міжурядовий фельд’єгерський зв’язок, вчиненого 27.03.1997 (далі – Протокол) та ратифікованого Законом України «Про ратифікацію Протоколу про внесення поправок до Угоди про Міжурядовий фельд’єгерський зв’язок», а також доцільності подальшої участі в них Української сторони.</w:t>
      </w:r>
    </w:p>
    <w:p w:rsidR="00414D4E" w:rsidRDefault="00414D4E" w:rsidP="00440847">
      <w:pPr>
        <w:ind w:firstLine="567"/>
        <w:jc w:val="both"/>
      </w:pPr>
    </w:p>
    <w:p w:rsidR="00414D4E" w:rsidRDefault="00414D4E" w:rsidP="00440847">
      <w:pPr>
        <w:ind w:firstLine="567"/>
        <w:jc w:val="both"/>
      </w:pPr>
    </w:p>
    <w:p w:rsidR="00414D4E" w:rsidRDefault="00414D4E" w:rsidP="00440847">
      <w:pPr>
        <w:ind w:firstLine="567"/>
        <w:jc w:val="both"/>
      </w:pPr>
    </w:p>
    <w:p w:rsidR="00414D4E" w:rsidRDefault="00414D4E" w:rsidP="00440847">
      <w:pPr>
        <w:ind w:firstLine="567"/>
        <w:jc w:val="both"/>
      </w:pPr>
    </w:p>
    <w:p w:rsidR="00440847" w:rsidRPr="00004D30" w:rsidRDefault="00440847" w:rsidP="00440847">
      <w:pPr>
        <w:ind w:firstLine="567"/>
        <w:jc w:val="both"/>
      </w:pPr>
      <w:r>
        <w:lastRenderedPageBreak/>
        <w:t xml:space="preserve">Вихід Української сторони </w:t>
      </w:r>
      <w:r w:rsidRPr="00004D30">
        <w:t xml:space="preserve">з Угоди і Протоколу обумовлено тим, що Російська Федерація фактом збройної агресії проти України порушила державний суверенітет, територіальну цілісність України, продемонструвала нехтування нормами міжнародного права, цілями і принципами Статуту Організації Об’єднаних Націй, зобов’язаннями, взятими в рамках Організації з безпеки і співробітництва в Європі. </w:t>
      </w:r>
    </w:p>
    <w:p w:rsidR="00440847" w:rsidRPr="00004D30" w:rsidRDefault="00440847" w:rsidP="00440847">
      <w:pPr>
        <w:ind w:firstLine="567"/>
        <w:jc w:val="both"/>
        <w:rPr>
          <w:szCs w:val="28"/>
        </w:rPr>
      </w:pPr>
      <w:r w:rsidRPr="00004D30">
        <w:t xml:space="preserve">З огляду на це виконання зобов’язань Українською стороною за Угодою, зокрема пересилання офіційної кореспонденції через </w:t>
      </w:r>
      <w:r w:rsidR="00F716E2">
        <w:t xml:space="preserve">м. </w:t>
      </w:r>
      <w:r w:rsidRPr="00004D30">
        <w:t>Москв</w:t>
      </w:r>
      <w:r w:rsidR="00F716E2">
        <w:t>а</w:t>
      </w:r>
      <w:r w:rsidRPr="00004D30">
        <w:t xml:space="preserve">, несе загрозу національним інтересам України, оскільки не ґарантує цілковитого збереження офіційної кореспонденції, яка надсилається главам держав, урядів, органам влади та управління держав-учасниць Угоди (у тому числі з грифами обмеження доступу). Продовження участі України в Угоді надає потенційну можливість доступу до документів, що пересилаються, під час їх знаходження на території Російської Федерації, а також створює загрозу життю і здоров’ю фельд’єгерів, які є військовослужбовцями та перебувають </w:t>
      </w:r>
      <w:r w:rsidRPr="00004D30">
        <w:rPr>
          <w:szCs w:val="28"/>
        </w:rPr>
        <w:t>під час доставки офіційної кореспонденції на території країни-агресора.</w:t>
      </w:r>
    </w:p>
    <w:p w:rsidR="00440847" w:rsidRPr="00004D30" w:rsidRDefault="00440847" w:rsidP="00440847">
      <w:pPr>
        <w:ind w:firstLine="567"/>
        <w:jc w:val="both"/>
      </w:pPr>
      <w:r w:rsidRPr="00004D30">
        <w:t>Листом від 22.02.2019 № 610/16-612/1-212 Міністерство закордонних справ України поінформувало Адміністрацію Держспецзв’язку про підтримку позиції щодо необхідності припинення дії для України Угоди про Міжурядовий фельд’єгерський зв’язок від 22 січня 1993 року.</w:t>
      </w:r>
    </w:p>
    <w:p w:rsidR="00440847" w:rsidRPr="00004D30" w:rsidRDefault="00440847" w:rsidP="00440847">
      <w:pPr>
        <w:ind w:firstLine="567"/>
        <w:jc w:val="both"/>
      </w:pPr>
      <w:r w:rsidRPr="00004D30">
        <w:t xml:space="preserve">Відповідно до листа Міністерства юстиції України від 16.04.2021 </w:t>
      </w:r>
      <w:r w:rsidRPr="00004D30">
        <w:br/>
        <w:t xml:space="preserve">№ 16580/8121-26-21/12.2.1 пунктом «а)» частини другої статті 24 Закону України «Про міжнародні договори України» встановлено, що припинення дії міжнародного договору України, згода на обов’язковість якого надана Верховною Радою України, здійснюється у формі закону України. Натомість вихід України з Угоди, учиненої від імені Уряду України, здійснюється відповідно до пункту «в)» частини другої статті 24 Закону України «Про міжнародні договори України» у формі постанови Кабінету Міністрів України. </w:t>
      </w:r>
    </w:p>
    <w:p w:rsidR="00440847" w:rsidRPr="00004D30" w:rsidRDefault="00440847" w:rsidP="00440847">
      <w:pPr>
        <w:ind w:firstLine="567"/>
        <w:jc w:val="both"/>
        <w:rPr>
          <w:szCs w:val="28"/>
        </w:rPr>
      </w:pPr>
      <w:r w:rsidRPr="00004D30">
        <w:rPr>
          <w:szCs w:val="28"/>
        </w:rPr>
        <w:t xml:space="preserve">Враховуючи зазначене, а також на виконання доручення Кабінету Міністрів України від 22.03.2021 № 11184/1/1-21 до листа Голови Верховної Ради України від 15.03.2021 № 01/06-2021/90649 Адміністрацією Держспецзв’язку розроблено проєкт постанови Кабінету Міністрів України «Про вихід з </w:t>
      </w:r>
      <w:r w:rsidRPr="00004D30">
        <w:t>Угоди про Міжурядовий фельд’єгерський зв’язок» та проєкт Закону України «Про вихід з Протоколу про внесення поправок до Угоди про Міжурядовий фельд’єгерський зв’язок».</w:t>
      </w:r>
    </w:p>
    <w:p w:rsidR="00440847" w:rsidRPr="00004D30" w:rsidRDefault="00440847" w:rsidP="00440847">
      <w:pPr>
        <w:ind w:firstLine="567"/>
        <w:jc w:val="both"/>
        <w:rPr>
          <w:szCs w:val="28"/>
        </w:rPr>
      </w:pPr>
      <w:r w:rsidRPr="00004D30">
        <w:rPr>
          <w:szCs w:val="28"/>
        </w:rPr>
        <w:t xml:space="preserve">З огляду на викладені факти і необхідність припинення виконання завдань, визначених </w:t>
      </w:r>
      <w:r w:rsidRPr="00004D30">
        <w:t>Угодою та Протоколом, виникла необхідність внесення змін</w:t>
      </w:r>
      <w:r>
        <w:t>и</w:t>
      </w:r>
      <w:r w:rsidRPr="00004D30">
        <w:t xml:space="preserve"> до Закону України «Про Державну службу спеціального зв’язку та захисту інформації України»</w:t>
      </w:r>
      <w:r w:rsidRPr="00004D30">
        <w:rPr>
          <w:szCs w:val="28"/>
        </w:rPr>
        <w:t>.</w:t>
      </w:r>
    </w:p>
    <w:p w:rsidR="00440847" w:rsidRPr="00F716E2" w:rsidRDefault="00440847" w:rsidP="00440847">
      <w:pPr>
        <w:ind w:firstLine="709"/>
        <w:jc w:val="both"/>
        <w:rPr>
          <w:sz w:val="16"/>
          <w:szCs w:val="16"/>
        </w:rPr>
      </w:pPr>
    </w:p>
    <w:p w:rsidR="00440847" w:rsidRPr="00004D30" w:rsidRDefault="00440847" w:rsidP="00414D4E">
      <w:pPr>
        <w:ind w:firstLine="567"/>
        <w:rPr>
          <w:b/>
        </w:rPr>
      </w:pPr>
      <w:r w:rsidRPr="00004D30">
        <w:rPr>
          <w:b/>
        </w:rPr>
        <w:t>3. Основні положення проєкту акта</w:t>
      </w:r>
    </w:p>
    <w:p w:rsidR="00440847" w:rsidRPr="00004D30" w:rsidRDefault="00440847" w:rsidP="00440847">
      <w:pPr>
        <w:ind w:firstLine="567"/>
        <w:jc w:val="both"/>
        <w:rPr>
          <w:szCs w:val="28"/>
        </w:rPr>
      </w:pPr>
      <w:r w:rsidRPr="00004D30">
        <w:rPr>
          <w:szCs w:val="28"/>
        </w:rPr>
        <w:t xml:space="preserve">Проєкт Закону передбачає виключення </w:t>
      </w:r>
      <w:r w:rsidRPr="00004D30">
        <w:t>пункту 4 частини п’ятої статті 10 Закону України «Про Державну службу спеціального зв’язку та захисту інформації України»</w:t>
      </w:r>
      <w:r w:rsidRPr="00004D30">
        <w:rPr>
          <w:szCs w:val="28"/>
        </w:rPr>
        <w:t>.</w:t>
      </w:r>
    </w:p>
    <w:p w:rsidR="00440847" w:rsidRPr="00004D30" w:rsidRDefault="00440847" w:rsidP="00440847">
      <w:pPr>
        <w:ind w:firstLine="567"/>
        <w:jc w:val="both"/>
      </w:pPr>
      <w:r w:rsidRPr="00004D30">
        <w:rPr>
          <w:szCs w:val="28"/>
        </w:rPr>
        <w:t xml:space="preserve">Внесення відповідних змін до Закону </w:t>
      </w:r>
      <w:r w:rsidRPr="00004D30">
        <w:t>України «Про Державну службу спеціального зв’язку та захисту інформації України»</w:t>
      </w:r>
      <w:r w:rsidRPr="00004D30">
        <w:rPr>
          <w:szCs w:val="28"/>
        </w:rPr>
        <w:t xml:space="preserve"> не вплине на доставку </w:t>
      </w:r>
      <w:r w:rsidRPr="00004D30">
        <w:rPr>
          <w:szCs w:val="28"/>
        </w:rPr>
        <w:lastRenderedPageBreak/>
        <w:t>дипломатичної пошти і офіційної кореспонденції, оскільки права та обов’язки співробітників фельд’єгерського зв’язку закріплені у статті 27 Віденської конвенції про дипломатичні зносини від 18.04.1961, стороною якої є Україна.</w:t>
      </w:r>
    </w:p>
    <w:p w:rsidR="00F716E2" w:rsidRPr="00F716E2" w:rsidRDefault="00F716E2" w:rsidP="00F716E2">
      <w:pPr>
        <w:ind w:firstLine="567"/>
        <w:jc w:val="center"/>
        <w:rPr>
          <w:b/>
          <w:sz w:val="16"/>
          <w:szCs w:val="16"/>
        </w:rPr>
      </w:pPr>
    </w:p>
    <w:p w:rsidR="00440847" w:rsidRPr="00004D30" w:rsidRDefault="00440847" w:rsidP="00414D4E">
      <w:pPr>
        <w:ind w:firstLine="567"/>
        <w:rPr>
          <w:b/>
        </w:rPr>
      </w:pPr>
      <w:r w:rsidRPr="00004D30">
        <w:rPr>
          <w:b/>
        </w:rPr>
        <w:t>4. Правові аспекти</w:t>
      </w:r>
    </w:p>
    <w:p w:rsidR="00440847" w:rsidRPr="00004D30" w:rsidRDefault="00440847" w:rsidP="00440847">
      <w:pPr>
        <w:ind w:firstLine="567"/>
        <w:jc w:val="both"/>
      </w:pPr>
      <w:r w:rsidRPr="00004D30">
        <w:t>У зазначеній сфері суспільних відносин діють такі нормативно-правові акти:</w:t>
      </w:r>
    </w:p>
    <w:p w:rsidR="00440847" w:rsidRPr="00004D30" w:rsidRDefault="00440847" w:rsidP="00440847">
      <w:pPr>
        <w:ind w:firstLine="567"/>
        <w:jc w:val="both"/>
      </w:pPr>
      <w:r w:rsidRPr="00004D30">
        <w:t>Віденська конвенція про дипломатичні зносини 1961 року;</w:t>
      </w:r>
    </w:p>
    <w:p w:rsidR="00440847" w:rsidRPr="00004D30" w:rsidRDefault="00440847" w:rsidP="00440847">
      <w:pPr>
        <w:ind w:firstLine="567"/>
        <w:jc w:val="both"/>
      </w:pPr>
      <w:r w:rsidRPr="00004D30">
        <w:t>Віденська конвенція про право міжнародних договорів 1969 року;</w:t>
      </w:r>
    </w:p>
    <w:p w:rsidR="00440847" w:rsidRPr="00004D30" w:rsidRDefault="00440847" w:rsidP="00440847">
      <w:pPr>
        <w:ind w:firstLine="567"/>
        <w:jc w:val="both"/>
      </w:pPr>
      <w:r w:rsidRPr="00004D30">
        <w:t>Угода про Міжурядовий фельд’єгерський зв’язок від 22.01.1993;</w:t>
      </w:r>
    </w:p>
    <w:p w:rsidR="00440847" w:rsidRPr="00004D30" w:rsidRDefault="00440847" w:rsidP="00440847">
      <w:pPr>
        <w:ind w:firstLine="567"/>
        <w:jc w:val="both"/>
      </w:pPr>
      <w:r w:rsidRPr="00004D30">
        <w:t>Закон України «Про ратифікацію Протоколу про внесення поправок до Угоди про Міжурядовий фельд’єгерський зв’язок»;</w:t>
      </w:r>
    </w:p>
    <w:p w:rsidR="00440847" w:rsidRPr="00004D30" w:rsidRDefault="00440847" w:rsidP="00440847">
      <w:pPr>
        <w:ind w:firstLine="567"/>
        <w:jc w:val="both"/>
      </w:pPr>
      <w:r w:rsidRPr="00004D30">
        <w:t>Закон України «Про Державну службу спеціального зв’язку та захисту інформації України»;</w:t>
      </w:r>
    </w:p>
    <w:p w:rsidR="00440847" w:rsidRPr="00004D30" w:rsidRDefault="00440847" w:rsidP="00440847">
      <w:pPr>
        <w:ind w:firstLine="567"/>
        <w:jc w:val="both"/>
      </w:pPr>
      <w:r w:rsidRPr="00004D30">
        <w:t>Указ Президента України від 19.05.2018 № 139 «Про рішення Ради національної</w:t>
      </w:r>
      <w:r w:rsidR="00F716E2">
        <w:t xml:space="preserve"> безпеки і оборони України від </w:t>
      </w:r>
      <w:r w:rsidRPr="00004D30">
        <w:t>2</w:t>
      </w:r>
      <w:r w:rsidR="00F716E2">
        <w:t xml:space="preserve"> травня </w:t>
      </w:r>
      <w:r w:rsidRPr="00004D30">
        <w:t xml:space="preserve">2018 </w:t>
      </w:r>
      <w:r w:rsidR="00F716E2">
        <w:t xml:space="preserve">року </w:t>
      </w:r>
      <w:r w:rsidRPr="00004D30">
        <w:t>«Про припинення дії для України окремих міжнародних договорів, укладених у рамках Співдружності Незалежних Держав».</w:t>
      </w:r>
    </w:p>
    <w:p w:rsidR="00440847" w:rsidRPr="00F716E2" w:rsidRDefault="00440847" w:rsidP="00440847">
      <w:pPr>
        <w:rPr>
          <w:sz w:val="16"/>
          <w:szCs w:val="16"/>
        </w:rPr>
      </w:pPr>
    </w:p>
    <w:p w:rsidR="00440847" w:rsidRPr="00004D30" w:rsidRDefault="00440847" w:rsidP="00414D4E">
      <w:pPr>
        <w:ind w:firstLine="567"/>
        <w:rPr>
          <w:b/>
        </w:rPr>
      </w:pPr>
      <w:r w:rsidRPr="00004D30">
        <w:rPr>
          <w:b/>
        </w:rPr>
        <w:t>5. Фінансово-економічне обґрунтування</w:t>
      </w:r>
    </w:p>
    <w:p w:rsidR="00440847" w:rsidRPr="00004D30" w:rsidRDefault="00440847" w:rsidP="00440847">
      <w:pPr>
        <w:ind w:firstLine="567"/>
        <w:jc w:val="both"/>
      </w:pPr>
      <w:r w:rsidRPr="00004D30">
        <w:t>Реалізація Закону у разі прийняття не потребує залучення додаткових коштів, у тому числі із Державного бюджету України.</w:t>
      </w:r>
    </w:p>
    <w:p w:rsidR="00440847" w:rsidRPr="00004D30" w:rsidRDefault="00440847" w:rsidP="00440847">
      <w:pPr>
        <w:ind w:firstLine="567"/>
        <w:jc w:val="both"/>
      </w:pPr>
      <w:r w:rsidRPr="00004D30">
        <w:t xml:space="preserve">Фінансове забезпечення реалізації участі в Угоді на 2021 рік передбачене в межах бюджетної програми КПКВК </w:t>
      </w:r>
      <w:r w:rsidRPr="00004D30">
        <w:rPr>
          <w:szCs w:val="28"/>
        </w:rPr>
        <w:t>6642020</w:t>
      </w:r>
      <w:r w:rsidRPr="00004D30">
        <w:t xml:space="preserve"> «Доставка спеціальної службової кореспонденції органам державної влади» </w:t>
      </w:r>
      <w:r>
        <w:t>за</w:t>
      </w:r>
      <w:r w:rsidRPr="00004D30">
        <w:t xml:space="preserve"> КЕКВ 2250 «Видатки на відрядження» для виконання доставки офіційної кореспонденції (в рамках Угоди) в обсязі 154,3 тис. грн. На 2022 та 2023 роки видатки на зазначені цілі не планувалися. </w:t>
      </w:r>
    </w:p>
    <w:p w:rsidR="00440847" w:rsidRPr="00F716E2" w:rsidRDefault="00440847" w:rsidP="00440847">
      <w:pPr>
        <w:ind w:firstLine="708"/>
        <w:jc w:val="both"/>
        <w:rPr>
          <w:sz w:val="16"/>
          <w:szCs w:val="16"/>
        </w:rPr>
      </w:pPr>
    </w:p>
    <w:p w:rsidR="00440847" w:rsidRPr="00004D30" w:rsidRDefault="00440847" w:rsidP="00414D4E">
      <w:pPr>
        <w:ind w:firstLine="567"/>
        <w:rPr>
          <w:b/>
        </w:rPr>
      </w:pPr>
      <w:r w:rsidRPr="00004D30">
        <w:rPr>
          <w:b/>
        </w:rPr>
        <w:t>6. Позиція заінтересованих сторін</w:t>
      </w:r>
    </w:p>
    <w:p w:rsidR="00440847" w:rsidRPr="00004D30" w:rsidRDefault="00440847" w:rsidP="00440847">
      <w:pPr>
        <w:ind w:firstLine="567"/>
        <w:jc w:val="both"/>
      </w:pPr>
      <w:r w:rsidRPr="00004D30">
        <w:t xml:space="preserve">Проєкт Закону не потребує консультацій із заінтересованими сторонами. </w:t>
      </w:r>
    </w:p>
    <w:p w:rsidR="00440847" w:rsidRPr="00004D30" w:rsidRDefault="00440847" w:rsidP="00440847">
      <w:pPr>
        <w:ind w:firstLine="567"/>
        <w:jc w:val="both"/>
      </w:pPr>
      <w:r w:rsidRPr="00004D30">
        <w:t>Реалізація Закону не матиме впливу на інтереси окремих верств (груп) населення, об’єднаних спільними інтересами, суб’єктів господарювання тощо.</w:t>
      </w:r>
    </w:p>
    <w:p w:rsidR="00440847" w:rsidRPr="00004D30" w:rsidRDefault="00440847" w:rsidP="00440847">
      <w:pPr>
        <w:ind w:firstLine="567"/>
        <w:jc w:val="both"/>
      </w:pPr>
      <w:r w:rsidRPr="00004D30">
        <w:t>Проєкт Закону не стосується питань функціонування місцевого самоврядування, прав та інтересів територіальних громад, місцевого та регіонального розвитку, соціально-трудової сфери, прав осіб з інвалідністю, функціонування і застосування української мови як державної.</w:t>
      </w:r>
    </w:p>
    <w:p w:rsidR="00440847" w:rsidRPr="00004D30" w:rsidRDefault="00440847" w:rsidP="00440847">
      <w:pPr>
        <w:ind w:firstLine="567"/>
        <w:jc w:val="both"/>
      </w:pPr>
      <w:r w:rsidRPr="00004D30">
        <w:t>Проєкт Закону не стосується сфери наукової та науково-технічної діяльності.</w:t>
      </w:r>
    </w:p>
    <w:p w:rsidR="00440847" w:rsidRPr="00F716E2" w:rsidRDefault="00440847" w:rsidP="00440847">
      <w:pPr>
        <w:rPr>
          <w:sz w:val="16"/>
          <w:szCs w:val="16"/>
        </w:rPr>
      </w:pPr>
    </w:p>
    <w:p w:rsidR="00440847" w:rsidRPr="00004D30" w:rsidRDefault="00440847" w:rsidP="00414D4E">
      <w:pPr>
        <w:ind w:firstLine="567"/>
        <w:rPr>
          <w:b/>
        </w:rPr>
      </w:pPr>
      <w:r w:rsidRPr="00004D30">
        <w:rPr>
          <w:b/>
        </w:rPr>
        <w:t>7. Оцінка відповідності</w:t>
      </w:r>
    </w:p>
    <w:p w:rsidR="00440847" w:rsidRPr="00F716E2" w:rsidRDefault="00440847" w:rsidP="00440847">
      <w:pPr>
        <w:ind w:firstLine="567"/>
        <w:jc w:val="both"/>
      </w:pPr>
      <w:r w:rsidRPr="00004D30">
        <w:t>Проєкт Закону не містить положень, що стосуються зобов’язань України у сфері європейської інтеграції, прав та свобод, гарантованих Конвенцією про захист прав людини і основоположних свобод, а також положень, що впливають на забезпечення рівних прав та можливостей жінок і чоловіків та містять ризики вчинення корупційних правопорушень і правопорушень, пов’язаних з корупцією, створюють підстави для дискримінації.</w:t>
      </w:r>
    </w:p>
    <w:p w:rsidR="00440847" w:rsidRPr="00440847" w:rsidRDefault="00440847" w:rsidP="00440847">
      <w:pPr>
        <w:ind w:firstLine="567"/>
        <w:jc w:val="both"/>
        <w:rPr>
          <w:lang w:val="ru-RU"/>
        </w:rPr>
      </w:pPr>
      <w:r w:rsidRPr="00440847">
        <w:rPr>
          <w:lang w:val="ru-RU"/>
        </w:rPr>
        <w:lastRenderedPageBreak/>
        <w:t>Проєкт Закону відповідно до вимог § 37</w:t>
      </w:r>
      <w:r w:rsidRPr="00440847">
        <w:rPr>
          <w:vertAlign w:val="superscript"/>
          <w:lang w:val="ru-RU"/>
        </w:rPr>
        <w:t>2</w:t>
      </w:r>
      <w:r w:rsidRPr="00440847">
        <w:rPr>
          <w:lang w:val="ru-RU"/>
        </w:rPr>
        <w:t xml:space="preserve"> Регламенту Кабінету Міністрів України, затвердженого постановою Кабінету Міністрів України від 18.07.2007 № 950 (далі – Регламент), надсилався до Національного агентства з питань запобігання корупції для визначення необхідності проведення антикорупційної експертизи (лист Адміністрації Держспецзв’язку від 18.08.2021 № 10/02-3905, зареєстровано у Національному агентстві з питань запобігання корупції 18.08.2021 </w:t>
      </w:r>
      <w:r>
        <w:t>за</w:t>
      </w:r>
      <w:r w:rsidRPr="00440847">
        <w:rPr>
          <w:lang w:val="ru-RU"/>
        </w:rPr>
        <w:t xml:space="preserve"> </w:t>
      </w:r>
      <w:r w:rsidR="00F716E2">
        <w:rPr>
          <w:lang w:val="ru-RU"/>
        </w:rPr>
        <w:t xml:space="preserve">вхідним </w:t>
      </w:r>
      <w:r w:rsidRPr="00440847">
        <w:rPr>
          <w:lang w:val="ru-RU"/>
        </w:rPr>
        <w:t>№ 03/65421/21). У визначені пунктом 2 § 37</w:t>
      </w:r>
      <w:r w:rsidRPr="00B740A8">
        <w:rPr>
          <w:vertAlign w:val="superscript"/>
          <w:lang w:val="ru-RU"/>
        </w:rPr>
        <w:t>2</w:t>
      </w:r>
      <w:r w:rsidRPr="00440847">
        <w:rPr>
          <w:lang w:val="ru-RU"/>
        </w:rPr>
        <w:t xml:space="preserve"> Регламенту строки Національне агентство з питань запобігання корупції не надало інформації щодо прийнятого рішення про проведення антикорупційної експертизи проєкту Закону.</w:t>
      </w:r>
    </w:p>
    <w:p w:rsidR="00440847" w:rsidRPr="00004D30" w:rsidRDefault="00440847" w:rsidP="00440847">
      <w:pPr>
        <w:ind w:firstLine="567"/>
        <w:jc w:val="both"/>
        <w:rPr>
          <w:szCs w:val="28"/>
        </w:rPr>
      </w:pPr>
      <w:r w:rsidRPr="00004D30">
        <w:rPr>
          <w:szCs w:val="28"/>
        </w:rPr>
        <w:t>Громадська антикорупційна, громадська антидискримінаційна та громадська гендерно-правова експертизи не проводилися.</w:t>
      </w:r>
    </w:p>
    <w:p w:rsidR="00440847" w:rsidRPr="00F716E2" w:rsidRDefault="00440847" w:rsidP="00440847">
      <w:pPr>
        <w:jc w:val="both"/>
        <w:rPr>
          <w:sz w:val="16"/>
          <w:szCs w:val="16"/>
        </w:rPr>
      </w:pPr>
    </w:p>
    <w:p w:rsidR="00440847" w:rsidRPr="00004D30" w:rsidRDefault="00440847" w:rsidP="00414D4E">
      <w:pPr>
        <w:ind w:firstLine="567"/>
        <w:rPr>
          <w:b/>
        </w:rPr>
      </w:pPr>
      <w:r w:rsidRPr="00004D30">
        <w:rPr>
          <w:b/>
        </w:rPr>
        <w:t>8. Прогноз результатів</w:t>
      </w:r>
    </w:p>
    <w:p w:rsidR="00440847" w:rsidRPr="00004D30" w:rsidRDefault="00440847" w:rsidP="00440847">
      <w:pPr>
        <w:ind w:firstLine="567"/>
        <w:jc w:val="both"/>
      </w:pPr>
      <w:r w:rsidRPr="00004D30">
        <w:t>Розроблений проєкт Закону за предметом правового регулювання не матиме впливу на ринкове середовище, забезпечення прав та інтересів суб’єктів господарювання, громадян і держави, розвиток регіонів, ринок праці, громадське здоров’я, екологію та навколишнє природне середовище, інші сфери суспільних відносин.</w:t>
      </w:r>
    </w:p>
    <w:p w:rsidR="00440847" w:rsidRPr="00004D30" w:rsidRDefault="00440847" w:rsidP="00440847">
      <w:pPr>
        <w:ind w:firstLine="567"/>
        <w:jc w:val="both"/>
      </w:pPr>
      <w:r w:rsidRPr="00004D30">
        <w:t xml:space="preserve">Прийняття Закону </w:t>
      </w:r>
      <w:r>
        <w:t>забезпечить внесення</w:t>
      </w:r>
      <w:r w:rsidRPr="00004D30">
        <w:t xml:space="preserve"> зміни до Закону України «Про Державну службу спеціального зв’язку та захисту інформації України» у зв’язку із виходом України із Угоди та Протоколу. </w:t>
      </w:r>
    </w:p>
    <w:p w:rsidR="00440847" w:rsidRPr="00F716E2" w:rsidRDefault="00440847" w:rsidP="00440847">
      <w:pPr>
        <w:rPr>
          <w:sz w:val="16"/>
          <w:szCs w:val="16"/>
        </w:rPr>
      </w:pPr>
    </w:p>
    <w:p w:rsidR="00440847" w:rsidRPr="00004D30" w:rsidRDefault="00440847" w:rsidP="00440847">
      <w:pPr>
        <w:spacing w:after="240"/>
        <w:rPr>
          <w:szCs w:val="28"/>
        </w:rPr>
      </w:pPr>
      <w:r w:rsidRPr="00004D30">
        <w:rPr>
          <w:szCs w:val="28"/>
        </w:rPr>
        <w:t>Вплив на інтереси заінтересованих сторін</w:t>
      </w:r>
      <w:bookmarkStart w:id="1" w:name="n1760"/>
      <w:bookmarkStart w:id="2" w:name="n1761"/>
      <w:bookmarkEnd w:id="1"/>
      <w:bookmarkEnd w:id="2"/>
      <w:r w:rsidRPr="00004D30">
        <w:rPr>
          <w:szCs w:val="28"/>
        </w:rPr>
        <w:t>:</w:t>
      </w:r>
    </w:p>
    <w:tbl>
      <w:tblPr>
        <w:tblW w:w="5000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268"/>
        <w:gridCol w:w="2805"/>
        <w:gridCol w:w="4686"/>
      </w:tblGrid>
      <w:tr w:rsidR="00440847" w:rsidRPr="00004D30" w:rsidTr="002254BA">
        <w:trPr>
          <w:trHeight w:val="785"/>
        </w:trPr>
        <w:tc>
          <w:tcPr>
            <w:tcW w:w="1162" w:type="pct"/>
            <w:hideMark/>
          </w:tcPr>
          <w:p w:rsidR="00440847" w:rsidRPr="00414D4E" w:rsidRDefault="00440847" w:rsidP="002254BA">
            <w:pPr>
              <w:jc w:val="center"/>
              <w:rPr>
                <w:sz w:val="24"/>
                <w:szCs w:val="24"/>
              </w:rPr>
            </w:pPr>
            <w:bookmarkStart w:id="3" w:name="n1762"/>
            <w:bookmarkStart w:id="4" w:name="n1757"/>
            <w:bookmarkEnd w:id="3"/>
            <w:bookmarkEnd w:id="4"/>
            <w:r w:rsidRPr="00414D4E">
              <w:rPr>
                <w:sz w:val="24"/>
                <w:szCs w:val="24"/>
              </w:rPr>
              <w:t>Заінтересована сторона</w:t>
            </w:r>
          </w:p>
        </w:tc>
        <w:tc>
          <w:tcPr>
            <w:tcW w:w="1437" w:type="pct"/>
            <w:hideMark/>
          </w:tcPr>
          <w:p w:rsidR="00440847" w:rsidRPr="00414D4E" w:rsidRDefault="00440847" w:rsidP="002254BA">
            <w:pPr>
              <w:jc w:val="center"/>
              <w:rPr>
                <w:sz w:val="24"/>
                <w:szCs w:val="24"/>
              </w:rPr>
            </w:pPr>
            <w:r w:rsidRPr="00414D4E">
              <w:rPr>
                <w:sz w:val="24"/>
                <w:szCs w:val="24"/>
              </w:rPr>
              <w:t xml:space="preserve">Вплив реалізації акта на заінтересовану сторону </w:t>
            </w:r>
          </w:p>
        </w:tc>
        <w:tc>
          <w:tcPr>
            <w:tcW w:w="2401" w:type="pct"/>
            <w:hideMark/>
          </w:tcPr>
          <w:p w:rsidR="00440847" w:rsidRPr="00414D4E" w:rsidRDefault="00440847" w:rsidP="002254BA">
            <w:pPr>
              <w:jc w:val="center"/>
              <w:rPr>
                <w:sz w:val="24"/>
                <w:szCs w:val="24"/>
              </w:rPr>
            </w:pPr>
            <w:r w:rsidRPr="00414D4E">
              <w:rPr>
                <w:sz w:val="24"/>
                <w:szCs w:val="24"/>
              </w:rPr>
              <w:t>Пояснення очікуваного впливу</w:t>
            </w:r>
          </w:p>
        </w:tc>
      </w:tr>
      <w:tr w:rsidR="00440847" w:rsidRPr="00004D30" w:rsidTr="002254BA">
        <w:trPr>
          <w:trHeight w:val="20"/>
        </w:trPr>
        <w:tc>
          <w:tcPr>
            <w:tcW w:w="1162" w:type="pct"/>
            <w:hideMark/>
          </w:tcPr>
          <w:p w:rsidR="00440847" w:rsidRPr="00414D4E" w:rsidRDefault="00440847" w:rsidP="002254BA">
            <w:pPr>
              <w:rPr>
                <w:sz w:val="24"/>
                <w:szCs w:val="24"/>
              </w:rPr>
            </w:pPr>
            <w:r w:rsidRPr="00414D4E">
              <w:rPr>
                <w:sz w:val="24"/>
                <w:szCs w:val="24"/>
              </w:rPr>
              <w:t xml:space="preserve">Держава </w:t>
            </w:r>
          </w:p>
        </w:tc>
        <w:tc>
          <w:tcPr>
            <w:tcW w:w="1437" w:type="pct"/>
            <w:hideMark/>
          </w:tcPr>
          <w:p w:rsidR="00440847" w:rsidRPr="00414D4E" w:rsidRDefault="00440847" w:rsidP="002254BA">
            <w:pPr>
              <w:jc w:val="center"/>
              <w:rPr>
                <w:sz w:val="24"/>
                <w:szCs w:val="24"/>
              </w:rPr>
            </w:pPr>
            <w:r w:rsidRPr="00414D4E">
              <w:rPr>
                <w:sz w:val="24"/>
                <w:szCs w:val="24"/>
              </w:rPr>
              <w:t>Позитивний</w:t>
            </w:r>
          </w:p>
        </w:tc>
        <w:tc>
          <w:tcPr>
            <w:tcW w:w="2401" w:type="pct"/>
            <w:hideMark/>
          </w:tcPr>
          <w:p w:rsidR="00440847" w:rsidRPr="00414D4E" w:rsidRDefault="00440847" w:rsidP="002254BA">
            <w:pPr>
              <w:rPr>
                <w:sz w:val="24"/>
                <w:szCs w:val="24"/>
              </w:rPr>
            </w:pPr>
            <w:r w:rsidRPr="00414D4E">
              <w:rPr>
                <w:sz w:val="24"/>
                <w:szCs w:val="24"/>
              </w:rPr>
              <w:t>Уникнення витоків інформації з обмеженим доступом, безпека життя і здоров’я фельд’єгерів, які є військовослужбовцями та перебувають під час доставки офіційної кореспонденції на території країни-агресора.</w:t>
            </w:r>
          </w:p>
        </w:tc>
      </w:tr>
      <w:tr w:rsidR="00440847" w:rsidRPr="00004D30" w:rsidTr="002254BA">
        <w:trPr>
          <w:trHeight w:val="20"/>
        </w:trPr>
        <w:tc>
          <w:tcPr>
            <w:tcW w:w="1162" w:type="pct"/>
            <w:hideMark/>
          </w:tcPr>
          <w:p w:rsidR="00440847" w:rsidRPr="00414D4E" w:rsidRDefault="00440847" w:rsidP="002254BA">
            <w:pPr>
              <w:rPr>
                <w:sz w:val="24"/>
                <w:szCs w:val="24"/>
              </w:rPr>
            </w:pPr>
            <w:r w:rsidRPr="00414D4E">
              <w:rPr>
                <w:sz w:val="24"/>
                <w:szCs w:val="24"/>
              </w:rPr>
              <w:t xml:space="preserve">Органи державної влади </w:t>
            </w:r>
          </w:p>
        </w:tc>
        <w:tc>
          <w:tcPr>
            <w:tcW w:w="1437" w:type="pct"/>
            <w:hideMark/>
          </w:tcPr>
          <w:p w:rsidR="00440847" w:rsidRPr="00414D4E" w:rsidRDefault="00440847" w:rsidP="002254BA">
            <w:pPr>
              <w:jc w:val="center"/>
              <w:rPr>
                <w:sz w:val="24"/>
                <w:szCs w:val="24"/>
              </w:rPr>
            </w:pPr>
            <w:r w:rsidRPr="00414D4E">
              <w:rPr>
                <w:sz w:val="24"/>
                <w:szCs w:val="24"/>
              </w:rPr>
              <w:t xml:space="preserve">Позитивний </w:t>
            </w:r>
          </w:p>
        </w:tc>
        <w:tc>
          <w:tcPr>
            <w:tcW w:w="2401" w:type="pct"/>
            <w:hideMark/>
          </w:tcPr>
          <w:p w:rsidR="00440847" w:rsidRPr="00414D4E" w:rsidRDefault="00440847" w:rsidP="002254BA">
            <w:pPr>
              <w:rPr>
                <w:sz w:val="24"/>
                <w:szCs w:val="24"/>
              </w:rPr>
            </w:pPr>
            <w:r w:rsidRPr="00414D4E">
              <w:rPr>
                <w:sz w:val="24"/>
                <w:szCs w:val="24"/>
              </w:rPr>
              <w:t>Продовження надсилання та отримання дипломатичної пошти урядовим фельд’єгерським зв’язком відповідно до Віденської конвенції про дипломатичні зносини від 18.04.1961  без загрози витоку інформації із обмеженим доступом.</w:t>
            </w:r>
          </w:p>
        </w:tc>
      </w:tr>
    </w:tbl>
    <w:p w:rsidR="00440847" w:rsidRPr="00440847" w:rsidRDefault="00440847" w:rsidP="00440847">
      <w:pPr>
        <w:rPr>
          <w:sz w:val="20"/>
        </w:rPr>
      </w:pPr>
    </w:p>
    <w:p w:rsidR="00440847" w:rsidRPr="00440847" w:rsidRDefault="00440847" w:rsidP="00440847">
      <w:pPr>
        <w:rPr>
          <w:sz w:val="20"/>
        </w:rPr>
      </w:pPr>
    </w:p>
    <w:p w:rsidR="00DD4758" w:rsidRDefault="00DD4758" w:rsidP="00DD4758">
      <w:pPr>
        <w:jc w:val="both"/>
        <w:rPr>
          <w:b/>
          <w:bCs/>
          <w:lang w:eastAsia="en-US"/>
        </w:rPr>
      </w:pPr>
      <w:r>
        <w:rPr>
          <w:b/>
          <w:bCs/>
        </w:rPr>
        <w:t xml:space="preserve">Віце-прем’єр-міністр України – Міністр </w:t>
      </w:r>
    </w:p>
    <w:p w:rsidR="00DD4758" w:rsidRDefault="00DD4758" w:rsidP="00DD4758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цифрової трансформації України                                       Михайло ФЕДОРОВ </w:t>
      </w:r>
    </w:p>
    <w:p w:rsidR="00DD4758" w:rsidRDefault="00DD4758" w:rsidP="00DD4758">
      <w:pPr>
        <w:jc w:val="both"/>
        <w:rPr>
          <w:szCs w:val="28"/>
        </w:rPr>
      </w:pPr>
      <w:r>
        <w:t>«___» ___________ 2021 року</w:t>
      </w:r>
    </w:p>
    <w:p w:rsidR="00E25821" w:rsidRDefault="00E25821" w:rsidP="00DD4758"/>
    <w:sectPr w:rsidR="00E25821" w:rsidSect="00F72640">
      <w:headerReference w:type="even" r:id="rId6"/>
      <w:headerReference w:type="default" r:id="rId7"/>
      <w:pgSz w:w="11907" w:h="16840" w:code="9"/>
      <w:pgMar w:top="567" w:right="567" w:bottom="1134" w:left="1701" w:header="284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7C7" w:rsidRDefault="002477C7" w:rsidP="00353CFD">
      <w:r>
        <w:separator/>
      </w:r>
    </w:p>
  </w:endnote>
  <w:endnote w:type="continuationSeparator" w:id="0">
    <w:p w:rsidR="002477C7" w:rsidRDefault="002477C7" w:rsidP="00353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7C7" w:rsidRDefault="002477C7" w:rsidP="00353CFD">
      <w:r>
        <w:separator/>
      </w:r>
    </w:p>
  </w:footnote>
  <w:footnote w:type="continuationSeparator" w:id="0">
    <w:p w:rsidR="002477C7" w:rsidRDefault="002477C7" w:rsidP="00353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6AA" w:rsidRDefault="001411D9" w:rsidP="00C816A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816AA" w:rsidRDefault="00C816AA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6AA" w:rsidRDefault="001411D9" w:rsidP="00C816AA">
    <w:pPr>
      <w:pStyle w:val="a3"/>
      <w:framePr w:wrap="around" w:vAnchor="text" w:hAnchor="page" w:x="5919" w:y="257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1AD5">
      <w:rPr>
        <w:rStyle w:val="a5"/>
        <w:noProof/>
      </w:rPr>
      <w:t>2</w:t>
    </w:r>
    <w:r>
      <w:rPr>
        <w:rStyle w:val="a5"/>
      </w:rPr>
      <w:fldChar w:fldCharType="end"/>
    </w:r>
  </w:p>
  <w:p w:rsidR="00C816AA" w:rsidRDefault="00C816AA">
    <w:pPr>
      <w:pStyle w:val="a3"/>
      <w:ind w:right="360"/>
    </w:pPr>
  </w:p>
  <w:p w:rsidR="00C816AA" w:rsidRDefault="00C816AA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0847"/>
    <w:rsid w:val="00004D30"/>
    <w:rsid w:val="001411D9"/>
    <w:rsid w:val="00160C1F"/>
    <w:rsid w:val="002254BA"/>
    <w:rsid w:val="002477C7"/>
    <w:rsid w:val="002C22C6"/>
    <w:rsid w:val="00353CFD"/>
    <w:rsid w:val="00414D4E"/>
    <w:rsid w:val="00440847"/>
    <w:rsid w:val="00441AD5"/>
    <w:rsid w:val="005F4209"/>
    <w:rsid w:val="006A5B5E"/>
    <w:rsid w:val="007506C3"/>
    <w:rsid w:val="00867872"/>
    <w:rsid w:val="00A67884"/>
    <w:rsid w:val="00B740A8"/>
    <w:rsid w:val="00B9072C"/>
    <w:rsid w:val="00C816AA"/>
    <w:rsid w:val="00DD4758"/>
    <w:rsid w:val="00E25821"/>
    <w:rsid w:val="00F716E2"/>
    <w:rsid w:val="00F72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A0BD7A0-5DF8-4681-8329-446DE5A3C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847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40847"/>
    <w:pPr>
      <w:tabs>
        <w:tab w:val="center" w:pos="4536"/>
        <w:tab w:val="right" w:pos="9072"/>
      </w:tabs>
    </w:pPr>
  </w:style>
  <w:style w:type="character" w:styleId="a5">
    <w:name w:val="page number"/>
    <w:basedOn w:val="a0"/>
    <w:uiPriority w:val="99"/>
    <w:rsid w:val="00440847"/>
    <w:rPr>
      <w:rFonts w:cs="Times New Roman"/>
    </w:rPr>
  </w:style>
  <w:style w:type="character" w:customStyle="1" w:styleId="a4">
    <w:name w:val="Верхній колонтитул Знак"/>
    <w:basedOn w:val="a0"/>
    <w:link w:val="a3"/>
    <w:uiPriority w:val="99"/>
    <w:locked/>
    <w:rsid w:val="00440847"/>
    <w:rPr>
      <w:rFonts w:ascii="Times New Roman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6408</Words>
  <Characters>3654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Павлюк Павло Петрович</cp:lastModifiedBy>
  <cp:revision>2</cp:revision>
  <cp:lastPrinted>2021-09-15T14:27:00Z</cp:lastPrinted>
  <dcterms:created xsi:type="dcterms:W3CDTF">2021-12-30T12:41:00Z</dcterms:created>
  <dcterms:modified xsi:type="dcterms:W3CDTF">2021-12-30T12:41:00Z</dcterms:modified>
</cp:coreProperties>
</file>