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398" w:rsidRPr="00232F58" w:rsidRDefault="00A92858" w:rsidP="00232F58">
      <w:pPr>
        <w:framePr w:wrap="none" w:vAnchor="page" w:hAnchor="page" w:x="8566" w:y="11926"/>
        <w:widowControl w:val="0"/>
        <w:spacing w:after="0" w:line="240" w:lineRule="auto"/>
        <w:rPr>
          <w:rFonts w:ascii="Courier New" w:hAnsi="Courier New" w:cs="Courier New"/>
          <w:color w:val="000000"/>
          <w:sz w:val="2"/>
          <w:szCs w:val="2"/>
          <w:lang w:eastAsia="ru-RU"/>
        </w:rPr>
      </w:pPr>
      <w:r>
        <w:rPr>
          <w:rFonts w:ascii="Courier New" w:hAnsi="Courier New" w:cs="Courier New"/>
          <w:noProof/>
          <w:color w:val="000000"/>
          <w:sz w:val="24"/>
          <w:szCs w:val="24"/>
          <w:lang w:val="uk-UA" w:eastAsia="uk-UA"/>
        </w:rPr>
        <w:drawing>
          <wp:inline distT="0" distB="0" distL="0" distR="0">
            <wp:extent cx="1035050" cy="888365"/>
            <wp:effectExtent l="0" t="0" r="0" b="0"/>
            <wp:docPr id="1" name="Рисунок 1" descr="E:\MFA Documents 2019-2021\2021\20211112ОПУ(ДСНС,Конвенція,ПромисловийВплив)\офіційний переклад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MFA Documents 2019-2021\2021\20211112ОПУ(ДСНС,Конвенція,ПромисловийВплив)\офіційний переклад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398" w:rsidRPr="00232F58" w:rsidRDefault="002D5C81" w:rsidP="00232F58">
      <w:pPr>
        <w:framePr w:w="8659" w:h="1215" w:hRule="exact" w:wrap="around" w:vAnchor="page" w:hAnchor="page" w:x="1636" w:y="13281"/>
        <w:widowControl w:val="0"/>
        <w:spacing w:after="0" w:line="240" w:lineRule="auto"/>
        <w:ind w:left="6860"/>
        <w:jc w:val="center"/>
        <w:rPr>
          <w:rFonts w:ascii="Courier New" w:hAnsi="Courier New" w:cs="Courier New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pacing w:val="-7"/>
          <w:sz w:val="21"/>
          <w:szCs w:val="21"/>
          <w:lang w:val="uk-UA" w:eastAsia="ru-RU"/>
        </w:rPr>
        <w:t>ОР</w:t>
      </w:r>
      <w:r w:rsidR="004F3398" w:rsidRPr="00232F58">
        <w:rPr>
          <w:rFonts w:ascii="Arial" w:hAnsi="Arial" w:cs="Arial"/>
          <w:color w:val="000000"/>
          <w:spacing w:val="-7"/>
          <w:sz w:val="21"/>
          <w:szCs w:val="21"/>
          <w:lang w:val="uk-UA" w:eastAsia="ru-RU"/>
        </w:rPr>
        <w:t>ГАНІЗАЦІЯ ОБ</w:t>
      </w:r>
      <w:r w:rsidR="00A92858">
        <w:rPr>
          <w:rFonts w:ascii="Arial" w:hAnsi="Arial" w:cs="Arial"/>
          <w:color w:val="000000"/>
          <w:spacing w:val="-7"/>
          <w:sz w:val="21"/>
          <w:szCs w:val="21"/>
          <w:lang w:val="uk-UA" w:eastAsia="ru-RU"/>
        </w:rPr>
        <w:t>’</w:t>
      </w:r>
      <w:r w:rsidR="004F3398" w:rsidRPr="00232F58">
        <w:rPr>
          <w:rFonts w:ascii="Arial" w:hAnsi="Arial" w:cs="Arial"/>
          <w:color w:val="000000"/>
          <w:spacing w:val="-7"/>
          <w:sz w:val="21"/>
          <w:szCs w:val="21"/>
          <w:lang w:val="uk-UA" w:eastAsia="ru-RU"/>
        </w:rPr>
        <w:t>ЄДНАНИХ НАЦІЙ</w:t>
      </w:r>
    </w:p>
    <w:p w:rsidR="004F3398" w:rsidRPr="00514111" w:rsidRDefault="00514111" w:rsidP="00514111">
      <w:pPr>
        <w:widowControl w:val="0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u w:val="single"/>
          <w:lang w:val="uk-UA" w:eastAsia="ru-RU"/>
        </w:rPr>
      </w:pPr>
      <w:r w:rsidRPr="00514111">
        <w:rPr>
          <w:rFonts w:ascii="Times New Roman" w:hAnsi="Times New Roman"/>
          <w:i/>
          <w:color w:val="000000"/>
          <w:sz w:val="28"/>
          <w:szCs w:val="28"/>
          <w:u w:val="single"/>
          <w:lang w:val="uk-UA" w:eastAsia="ru-RU"/>
        </w:rPr>
        <w:t>Офіційний переклад</w:t>
      </w:r>
    </w:p>
    <w:p w:rsidR="004F3398" w:rsidRDefault="004F3398" w:rsidP="00232F58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70256" w:rsidRDefault="004F3398" w:rsidP="000172F8">
      <w:pPr>
        <w:framePr w:w="8659" w:h="2103" w:hRule="exact" w:wrap="around" w:vAnchor="page" w:hAnchor="page" w:x="1636" w:y="2813"/>
        <w:widowControl w:val="0"/>
        <w:spacing w:after="336" w:line="240" w:lineRule="auto"/>
        <w:ind w:right="2060"/>
        <w:rPr>
          <w:rFonts w:ascii="Courier New" w:hAnsi="Courier New" w:cs="Courier New"/>
          <w:b/>
          <w:color w:val="000000"/>
          <w:sz w:val="34"/>
          <w:szCs w:val="34"/>
          <w:lang w:val="uk-UA" w:eastAsia="ru-RU"/>
        </w:rPr>
      </w:pPr>
      <w:r w:rsidRPr="00270256">
        <w:rPr>
          <w:rFonts w:ascii="Times New Roman" w:hAnsi="Times New Roman"/>
          <w:b/>
          <w:color w:val="000000"/>
          <w:spacing w:val="5"/>
          <w:sz w:val="34"/>
          <w:szCs w:val="34"/>
          <w:lang w:val="uk-UA" w:eastAsia="ru-RU"/>
        </w:rPr>
        <w:t>Конвенція про транскордонний вплив промислових аварій</w:t>
      </w:r>
    </w:p>
    <w:p w:rsidR="004F3398" w:rsidRPr="00EC6428" w:rsidRDefault="004F3398" w:rsidP="000172F8">
      <w:pPr>
        <w:framePr w:w="8659" w:h="2103" w:hRule="exact" w:wrap="around" w:vAnchor="page" w:hAnchor="page" w:x="1636" w:y="2813"/>
        <w:widowControl w:val="0"/>
        <w:spacing w:after="372" w:line="240" w:lineRule="exact"/>
        <w:rPr>
          <w:rFonts w:ascii="Courier New" w:hAnsi="Courier New" w:cs="Courier New"/>
          <w:b/>
          <w:color w:val="000000"/>
          <w:sz w:val="28"/>
          <w:szCs w:val="28"/>
          <w:lang w:val="uk-UA" w:eastAsia="ru-RU"/>
        </w:rPr>
      </w:pP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val="uk-UA" w:eastAsia="ru-RU"/>
        </w:rPr>
        <w:t>Вчинено</w:t>
      </w: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 в </w:t>
      </w: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val="uk-UA" w:eastAsia="ru-RU"/>
        </w:rPr>
        <w:t>Хельсінкі</w:t>
      </w: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, 17 </w:t>
      </w: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val="uk-UA" w:eastAsia="ru-RU"/>
        </w:rPr>
        <w:t>березня</w:t>
      </w: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 1992 </w:t>
      </w: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val="uk-UA" w:eastAsia="ru-RU"/>
        </w:rPr>
        <w:t>року</w:t>
      </w:r>
    </w:p>
    <w:p w:rsidR="004F3398" w:rsidRPr="00EC6428" w:rsidRDefault="004F3398" w:rsidP="000172F8">
      <w:pPr>
        <w:framePr w:w="8659" w:h="2103" w:hRule="exact" w:wrap="around" w:vAnchor="page" w:hAnchor="page" w:x="1636" w:y="2813"/>
        <w:widowControl w:val="0"/>
        <w:spacing w:after="0" w:line="240" w:lineRule="exact"/>
        <w:rPr>
          <w:rFonts w:ascii="Courier New" w:hAnsi="Courier New" w:cs="Courier New"/>
          <w:b/>
          <w:color w:val="000000"/>
          <w:sz w:val="28"/>
          <w:szCs w:val="28"/>
          <w:lang w:val="uk-UA" w:eastAsia="ru-RU"/>
        </w:rPr>
      </w:pP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val="uk-UA" w:eastAsia="ru-RU"/>
        </w:rPr>
        <w:t xml:space="preserve">з </w:t>
      </w:r>
      <w:r w:rsidR="006F77C2">
        <w:rPr>
          <w:rFonts w:ascii="Times New Roman" w:hAnsi="Times New Roman"/>
          <w:b/>
          <w:color w:val="000000"/>
          <w:spacing w:val="1"/>
          <w:sz w:val="28"/>
          <w:szCs w:val="28"/>
          <w:lang w:val="uk-UA" w:eastAsia="ru-RU"/>
        </w:rPr>
        <w:t>по</w:t>
      </w: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val="uk-UA" w:eastAsia="ru-RU"/>
        </w:rPr>
        <w:t>правками</w:t>
      </w: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val="uk-UA" w:eastAsia="ru-RU"/>
        </w:rPr>
        <w:t>від</w:t>
      </w:r>
      <w:r w:rsidR="002C5188"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 1</w:t>
      </w:r>
      <w:r w:rsidR="002C5188" w:rsidRPr="00270256"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>9</w:t>
      </w: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val="uk-UA" w:eastAsia="ru-RU"/>
        </w:rPr>
        <w:t xml:space="preserve">грудня </w:t>
      </w: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2015 </w:t>
      </w:r>
      <w:r w:rsidRPr="00EC6428">
        <w:rPr>
          <w:rFonts w:ascii="Times New Roman" w:hAnsi="Times New Roman"/>
          <w:b/>
          <w:color w:val="000000"/>
          <w:spacing w:val="1"/>
          <w:sz w:val="28"/>
          <w:szCs w:val="28"/>
          <w:lang w:val="uk-UA" w:eastAsia="ru-RU"/>
        </w:rPr>
        <w:t>року</w:t>
      </w:r>
    </w:p>
    <w:p w:rsidR="004F3398" w:rsidRDefault="00386A2E" w:rsidP="00B36360">
      <w:pPr>
        <w:widowControl w:val="0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4F3398" w:rsidRPr="00A00071" w:rsidRDefault="004F3398" w:rsidP="00A00071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4F3398" w:rsidRPr="00A00071" w:rsidRDefault="004F3398" w:rsidP="00A00071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4F3398" w:rsidRPr="00A00071" w:rsidRDefault="004F3398" w:rsidP="00A00071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4F3398" w:rsidRPr="00A00071" w:rsidRDefault="004F3398" w:rsidP="00A00071">
      <w:pPr>
        <w:tabs>
          <w:tab w:val="left" w:pos="2649"/>
        </w:tabs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4F3398" w:rsidRPr="00A00071" w:rsidRDefault="004F3398" w:rsidP="00A00071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4F3398" w:rsidRPr="00A00071" w:rsidRDefault="004F3398" w:rsidP="00A00071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4F3398" w:rsidRPr="00A00071" w:rsidRDefault="004F3398" w:rsidP="00A00071">
      <w:pPr>
        <w:rPr>
          <w:rFonts w:ascii="Times New Roman" w:hAnsi="Times New Roman"/>
          <w:sz w:val="28"/>
          <w:szCs w:val="28"/>
          <w:lang w:val="uk-UA" w:eastAsia="ru-RU"/>
        </w:rPr>
        <w:sectPr w:rsidR="004F3398" w:rsidRPr="00A00071" w:rsidSect="002707C3">
          <w:headerReference w:type="default" r:id="rId9"/>
          <w:headerReference w:type="first" r:id="rId10"/>
          <w:pgSz w:w="11906" w:h="16838" w:code="9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4F3398" w:rsidRPr="00232F58" w:rsidRDefault="004F3398" w:rsidP="00232F58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lastRenderedPageBreak/>
        <w:t>Преамбула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ind w:firstLine="708"/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>Сторони цієї Конвенції: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>враховуючи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особливе значення захисту людей і навколишнього середовища від впливу промислових аварій в інтересах нинішнього і майбутніх поколінь,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>визнаючи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важливість і неві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дкладність запобігання серйозн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му шкідливому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впливу промислових аварій на людей і навколишнє середовище і сприяння всім заходам, які стимулюють раціональне, економічно доцільне і ефективне використання заходів із запобігання аваріям, заб</w:t>
      </w:r>
      <w:r w:rsidR="0054063B">
        <w:rPr>
          <w:rFonts w:ascii="Times New Roman" w:hAnsi="Times New Roman"/>
          <w:color w:val="000000"/>
          <w:sz w:val="28"/>
          <w:szCs w:val="28"/>
          <w:lang w:val="uk-UA" w:eastAsia="ru-RU"/>
        </w:rPr>
        <w:t>езпечення готовності до них і з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ліквідації їх наслідків з метою досягнення екологічно безпечного і сталого економічного розвитку,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>враховуючи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що шкідливий вплив промислових аварій може відчуватися за межами кордонів і вимагає співпраці між державами,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>підтверджуючи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необхідність сприяння активному міжнародно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му співробітництву між заінтересова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ними державами до, під час і після аварії з метою зміцнення відповідної політики, а також посилення і координації дій на всіх належних рі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внях для запобігання промисловим аваріям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забезпечення готовності до них і ліквідації їх транскордонного впливу,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>відзначаючи</w:t>
      </w:r>
      <w:r w:rsidR="00AF683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важливість і користь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двосторонніх і багатосторонніх захо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дів щодо запобігання промисловим аваріям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забезпечення готовності до них і ліквідації їх впливу,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>усвідомлюючи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роль, яку відіграє в цій галузі Європейська економічна комісія Організації Об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єднаних Націй (ЄЕК) і посилаючись, в числі інш</w:t>
      </w:r>
      <w:r w:rsidR="0054063B">
        <w:rPr>
          <w:rFonts w:ascii="Times New Roman" w:hAnsi="Times New Roman"/>
          <w:color w:val="000000"/>
          <w:sz w:val="28"/>
          <w:szCs w:val="28"/>
          <w:lang w:val="uk-UA" w:eastAsia="ru-RU"/>
        </w:rPr>
        <w:t>ого, на Кодекс поведінки ЄЕК у разі аварійного забруднення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транскордонних внутрішніх вод і Конвенцію про оцінку впливу на навколишнє середовище в транскордонному контексті,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>беручи до уваги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відп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овідні положення Заключного акта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Наради з безпеки і співробітництва в Європі (НБСЄ), Підсумкового документа Віденської зустрічі представників держав</w:t>
      </w:r>
      <w:r w:rsidR="00B73DA1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учасни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ць НБСЄ і результати Софійської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наради держав</w:t>
      </w:r>
      <w:r w:rsidR="00B73DA1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учасниць НБСЄ щодо захисту навколишнього середовища, а також відповідні види діяльності і механізми Програми Організації Об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єднаних Націй з навколишнього сер</w:t>
      </w:r>
      <w:r w:rsidR="008F14E5">
        <w:rPr>
          <w:rFonts w:ascii="Times New Roman" w:hAnsi="Times New Roman"/>
          <w:color w:val="000000"/>
          <w:sz w:val="28"/>
          <w:szCs w:val="28"/>
          <w:lang w:val="uk-UA" w:eastAsia="ru-RU"/>
        </w:rPr>
        <w:t>едовища (ЮНЕП), зокрема програму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АПЕЛЛ, Міжнародної організації праці (МОП), зокрема Кодекс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заходів щодо запобігання великомасштабним промисловим аваріям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та інших відповідних міжнародних організацій,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>враховуючи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відповідні положення Декларації Конференції Організації Об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єднаних Націй з проблем навколишнього середовища, і зокрема принцип 21, згідно з яким держави, відповідно до Статуту Організації Об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єднаних Націй і принципами міжнародного права, мають суверенне право розробляти свої власні ресурси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виходячи зі своєї політики в галузі навколишнього середовища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і несуть відповідальність за забезпечення того, щоб діяльність в межах дії їх юрисдикції або контролю не завдавала шкоди навколишньому середовищ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інших держав або районів за межами дії національної юрисдикції,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lastRenderedPageBreak/>
        <w:t>беручи до уваги принцип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забруднювач платить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як загальний принцип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міжнародного права навколишнього середовища,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підкреслюючи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принципи міжнародного права і звичаю, зокрема, принципи добросусідства, взаємності, недискримінації та доброї волі,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>домовилися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про наступне: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1</w:t>
      </w:r>
    </w:p>
    <w:p w:rsidR="004F3398" w:rsidRPr="000D4B7B" w:rsidRDefault="004F3398" w:rsidP="00232F58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Визначення</w:t>
      </w:r>
    </w:p>
    <w:p w:rsidR="004F3398" w:rsidRPr="00232F58" w:rsidRDefault="004F3398" w:rsidP="00232F58">
      <w:pPr>
        <w:widowControl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Для цілей цієї Конвенції:</w:t>
      </w:r>
    </w:p>
    <w:p w:rsidR="004F3398" w:rsidRPr="00232F58" w:rsidRDefault="004F3398" w:rsidP="00232F58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a)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Промислова аварія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означає подію, що виникає в ре</w:t>
      </w:r>
      <w:r w:rsidR="0054063B">
        <w:rPr>
          <w:rFonts w:ascii="Times New Roman" w:hAnsi="Times New Roman"/>
          <w:color w:val="000000"/>
          <w:sz w:val="28"/>
          <w:szCs w:val="28"/>
          <w:lang w:val="uk-UA" w:eastAsia="ru-RU"/>
        </w:rPr>
        <w:t>зультаті неконтрольованих змін під час будь-якої діяльності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небезпечними речовинами, або: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Courier New" w:hAnsi="Courier New" w:cs="Courier New"/>
          <w:color w:val="000000"/>
          <w:sz w:val="24"/>
          <w:szCs w:val="24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і) на пр</w:t>
      </w:r>
      <w:r w:rsidR="0054063B">
        <w:rPr>
          <w:rFonts w:ascii="Times New Roman" w:hAnsi="Times New Roman"/>
          <w:color w:val="000000"/>
          <w:sz w:val="28"/>
          <w:szCs w:val="28"/>
          <w:lang w:val="uk-UA" w:eastAsia="ru-RU"/>
        </w:rPr>
        <w:t>омисловому об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="0054063B">
        <w:rPr>
          <w:rFonts w:ascii="Times New Roman" w:hAnsi="Times New Roman"/>
          <w:color w:val="000000"/>
          <w:sz w:val="28"/>
          <w:szCs w:val="28"/>
          <w:lang w:val="uk-UA" w:eastAsia="ru-RU"/>
        </w:rPr>
        <w:t>єкті, наприклад, під час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виробництва, використання, зберігання, переміщення або видалення; або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іі) при транспортуванні, тією мірою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як це охоплюється пунктом 2 </w:t>
      </w: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d</w:t>
      </w:r>
      <w:r w:rsidRPr="00232F58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статті 2;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b)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Небезпечна діяльність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означає будь-яку дія</w:t>
      </w:r>
      <w:r w:rsidR="0054063B">
        <w:rPr>
          <w:rFonts w:ascii="Times New Roman" w:hAnsi="Times New Roman"/>
          <w:color w:val="000000"/>
          <w:sz w:val="28"/>
          <w:szCs w:val="28"/>
          <w:lang w:val="uk-UA" w:eastAsia="ru-RU"/>
        </w:rPr>
        <w:t>льність, під час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якої одна або більше ніж одна небезпечна речовина присутня або може бути присутня в кількостях, рівних або перевищую</w:t>
      </w:r>
      <w:r w:rsidR="005F4F77">
        <w:rPr>
          <w:rFonts w:ascii="Times New Roman" w:hAnsi="Times New Roman"/>
          <w:color w:val="000000"/>
          <w:sz w:val="28"/>
          <w:szCs w:val="28"/>
          <w:lang w:val="uk-UA" w:eastAsia="ru-RU"/>
        </w:rPr>
        <w:t>чи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граничні кількості, перераховані в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додатку I до цієї Конвенції, і яка здатна при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вести до транскордонного впливу;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c)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Вплив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означає будь-які прямі або непрямі, негайні або такі, що виникли через проміжок часу, шкідливі наслідки промислової аварії, зокрема для: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і) людей, флори і фауни;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іі) ґрунту, води, повітря і ландшафту;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ііі</w:t>
      </w:r>
      <w:proofErr w:type="spellEnd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) взаємозв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язку між факторами, зазначеними в підпунктах і)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іі);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iv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proofErr w:type="gramStart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матеріальних</w:t>
      </w:r>
      <w:proofErr w:type="gramEnd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цінностей і культурної спадщини, включаючи історичні пам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ятники;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d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Транскордонний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вплив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означає серйозний вплив 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межах дії юрисдикції тієї чи іншої Сторони в результаті промислової аварії, що сталася в межах дії юрисдикції іншої Сторони;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e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Оператор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означає будь-яку фізичну або юридичну особу, включаюч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державні органи, що відповідають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проведення будь-якої діяльност</w:t>
      </w:r>
      <w:r w:rsidR="008F14E5">
        <w:rPr>
          <w:rFonts w:ascii="Times New Roman" w:hAnsi="Times New Roman"/>
          <w:color w:val="000000"/>
          <w:sz w:val="28"/>
          <w:szCs w:val="28"/>
          <w:lang w:val="uk-UA" w:eastAsia="ru-RU"/>
        </w:rPr>
        <w:t>і, наприклад, під наглядом якої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здійснюється та чи інша діяльність, яка планує здійснювати або здійснює будь-яку діяльність;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f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Сторона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якщо в тексті не міститься інше визначення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означає Сторону</w:t>
      </w: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цієї Конвенції;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g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Сторона походження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означає будь-яку Сторону або Сторони, в межах дії</w:t>
      </w: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юрисдикції якої або яких сталася або може статися промислова аварія;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h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Зачеплена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Сторона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означає будь-яку Сторону або Сторони, яку або які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зачіпає або може </w:t>
      </w:r>
      <w:r w:rsidR="00837D4F">
        <w:rPr>
          <w:rFonts w:ascii="Times New Roman" w:hAnsi="Times New Roman"/>
          <w:color w:val="000000"/>
          <w:sz w:val="28"/>
          <w:szCs w:val="28"/>
          <w:lang w:val="uk-UA" w:eastAsia="ru-RU"/>
        </w:rPr>
        <w:t>зачепити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транскордонний вплив промислової аварії;</w:t>
      </w: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Заінтересовані Сторони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означає будь-яку Сторо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ну походження і будь-яку зачеплену С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торону;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j</w:t>
      </w:r>
      <w:r w:rsidRPr="00232F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Громадськість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означає одну або декілька фізичних або юридичних осіб.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2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0D4B7B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0D4B7B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Сфера дії Конвенції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1. Ця Конвенція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застосовується для запобігання промисловим аваріям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забезпечення готовності до них і ліквідації наслідків аварій, які можуть при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вести до транскордонного впливу, включаючи вплив аварій, викликаних стихійними лихами, а також щодо міжнародного співробітництва, що стосується взаємної допомоги, досліджень і розробок, обміну інформацією та технологією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 галузі запобігання промисловим аваріям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забезпечення готовності до них і ліквідації їх наслідків.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2. Ця Конвенція не застосовується до: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BD1173" w:rsidRDefault="004F3398" w:rsidP="00BD117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a)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ядерних аварій або надзвичайних ситуацій, пов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язаних з радіоактивним зараженням;</w:t>
      </w:r>
    </w:p>
    <w:p w:rsidR="004F3398" w:rsidRPr="001E527D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b) аварій, викликаних діяльністю на військових об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єктах;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c) руйнування гребель, за винятком впливу промислових аварій, викликаних такими руйнуваннями;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d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proofErr w:type="gramStart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аварій</w:t>
      </w:r>
      <w:proofErr w:type="gramEnd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 наземному транспорті, за винятком: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BD1173" w:rsidRDefault="004F3398" w:rsidP="00BD117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BD1173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proofErr w:type="spellEnd"/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термінової</w:t>
      </w:r>
      <w:proofErr w:type="gramEnd"/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ліквідації наслідків таких аварій;</w:t>
      </w:r>
    </w:p>
    <w:p w:rsidR="004F3398" w:rsidRPr="001E527D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і</w:t>
      </w:r>
      <w:proofErr w:type="spellStart"/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proofErr w:type="spellEnd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) транспортних операцій на промисловому майданчику, на як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ому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здійснюється небезпечна</w:t>
      </w:r>
      <w:r w:rsidRPr="00232F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діяльність;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е) випадкових викидів генетично модифікованих організмів;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f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proofErr w:type="gramStart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аварій</w:t>
      </w:r>
      <w:proofErr w:type="gramEnd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результаті діяльності в морському середовищі, включаючи розвідку або розробку морського</w:t>
      </w:r>
      <w:r w:rsidRPr="00232F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дна;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g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proofErr w:type="gramStart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розливів</w:t>
      </w:r>
      <w:proofErr w:type="gramEnd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морі нафти або інших шкідливих речовин.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D4B7B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Стаття 3 </w:t>
      </w:r>
    </w:p>
    <w:p w:rsidR="000D4B7B" w:rsidRDefault="000D4B7B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0D4B7B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Загальні положення</w:t>
      </w:r>
    </w:p>
    <w:p w:rsidR="004F3398" w:rsidRPr="000D4B7B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1. Сторони, враховуючи зусилля, вже вжиті на національному та міжнародному рівнях, вживають відпов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ідних заходів і співпрацюють 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рамках цієї Конвенції з метою захисту людей і навколишнього середовища від промислових аварій шляхом запобігання таким аваріям, наскільки це можливо, зменшення їх частоти і серйозності та пом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якшення їх впливу. З цією метою вживаютьс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я заходи щодо запобігання аваріям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забезпечення готовності до них і ліквідації їх наслідків, включаючи відновлювальні заходи.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2. Сторони шляхом обміну інформацією, консультацій та інших спільних заходів розробляють і здійснюють без необґрунтованої затримки політику і стратегії для зниження ризику промислових аварій та вдосконал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ення заходів щодо їх запобігання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забезпечення готовності до них і ліквідації їх наслідків, включаючи відновлювальні заходи, беручи при цьому до уваги зусилля, вже вжиті на національному та міжнародному рівнях, з метою виключення непотрібного дублювання.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3. Сторони забезпечуют</w:t>
      </w:r>
      <w:r w:rsidR="004E3680">
        <w:rPr>
          <w:rFonts w:ascii="Times New Roman" w:hAnsi="Times New Roman"/>
          <w:color w:val="000000"/>
          <w:sz w:val="28"/>
          <w:szCs w:val="28"/>
          <w:lang w:val="uk-UA" w:eastAsia="ru-RU"/>
        </w:rPr>
        <w:t>ь</w:t>
      </w:r>
      <w:r w:rsidR="008F14E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E3680">
        <w:rPr>
          <w:rFonts w:ascii="Times New Roman" w:hAnsi="Times New Roman"/>
          <w:color w:val="000000"/>
          <w:sz w:val="28"/>
          <w:szCs w:val="28"/>
          <w:lang w:val="uk-UA" w:eastAsia="ru-RU"/>
        </w:rPr>
        <w:t>обов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="004E36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язок </w:t>
      </w:r>
      <w:r w:rsidR="0054063B">
        <w:rPr>
          <w:rFonts w:ascii="Times New Roman" w:hAnsi="Times New Roman"/>
          <w:color w:val="000000"/>
          <w:sz w:val="28"/>
          <w:szCs w:val="28"/>
          <w:lang w:val="uk-UA" w:eastAsia="ru-RU"/>
        </w:rPr>
        <w:t>оператор</w:t>
      </w:r>
      <w:r w:rsidR="004E3680">
        <w:rPr>
          <w:rFonts w:ascii="Times New Roman" w:hAnsi="Times New Roman"/>
          <w:color w:val="000000"/>
          <w:sz w:val="28"/>
          <w:szCs w:val="28"/>
          <w:lang w:val="uk-UA" w:eastAsia="ru-RU"/>
        </w:rPr>
        <w:t>а щодо</w:t>
      </w:r>
      <w:r w:rsidR="0054063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E3680">
        <w:rPr>
          <w:rFonts w:ascii="Times New Roman" w:hAnsi="Times New Roman"/>
          <w:color w:val="000000"/>
          <w:sz w:val="28"/>
          <w:szCs w:val="28"/>
          <w:lang w:val="uk-UA" w:eastAsia="ru-RU"/>
        </w:rPr>
        <w:t>вжиття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всіх заходів, необхідних для виключення ризику при здійсненні небезпечної діяльності та упередження промислових аварій.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DD4336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4. Для виконання положень цієї Конвенції Сторони вживають відповідні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законодавчі, регулюючі, адміністративні та фінансові заходи з метою запобігання аваріям, забезпечення готовності до них і ліквідації їх наслідків.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5. Положення цієї Конвенції не зашкоджують будь-яким з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обов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язанням Сторін відповідно до міжнародного права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щодо промислових аварій та небезпечної діяльності.</w:t>
      </w: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6B3728" w:rsidRDefault="006B372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4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Встановлення небезпечних видів діяльності, консультації та консультативні висновки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1. З метою вжиття запобіжних заходів та заходів щодо забезпечення гот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овності Сторона походження вживає 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разі необхідності заходи щодо встановлення небезпечних видів діяльності в межах дії її юрисдикції і забезпечує оповіщення зачеплених Сторін про будь-яку заплановану діяльність</w:t>
      </w:r>
      <w:r w:rsidR="000D4B7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або діяльність, яка здійснюється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4F3398" w:rsidRPr="00232F58" w:rsidRDefault="004F3398" w:rsidP="00232F58">
      <w:pPr>
        <w:widowControl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2. Заінтересова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ні Сторони за ініціативою будь-якої такої Сторони проводять консультації щодо встановлення таких небезпечних видів діяльності, стосовно яких є підстави вважати, що вони можуть викликати тран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скордонний вплив. Якщо заінтересова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ні Сторони не досягають домовленості щодо того, чи є та або інша діяльність небезпеч</w:t>
      </w:r>
      <w:r w:rsidR="0054063B">
        <w:rPr>
          <w:rFonts w:ascii="Times New Roman" w:hAnsi="Times New Roman"/>
          <w:color w:val="000000"/>
          <w:sz w:val="28"/>
          <w:szCs w:val="28"/>
          <w:lang w:val="uk-UA" w:eastAsia="ru-RU"/>
        </w:rPr>
        <w:t>ною діяльністю, то будь-яка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Сторона може, якщо тіл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ьки заінтересова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ні Сторони не домовилися про інший спосіб вирішення такого питання, передати це питання в комісію із запитів відповідно до положень додатка II до цієї Конвенції для отримання консультативного висновку з цього питання.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3. Стосовно планованої або здійснюваної небезпечної діяльності Сторони застосовують процедури, викладені в додатку III до цієї Конвенції.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4. У тих випадках, коли небезпечна діяльність підлягає оцінці впливу на навколишнє середовище відповідно до Конвенції про оцінку впливу на навколишнє середовище в транскордонному контексті та така оцінка включає аналіз транскордонного впливу промислових аварій, що сталися у зв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язку з небезпечною діяльністю, яка здійснюється відповідно до положень цієї Конвенції, остаточне рішення, прийняте для цілей Конвенції про оцінку впливу на навколишнє середовище в транскордонному контексті, має відповідати відповідним вимогам цієї Конвенції.</w:t>
      </w: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5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Добровільне поширення дії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BD117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Заінтересованим С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торонам слід з ініціативи будь-якої з них проводити обговорення стосовно питання про те, чи слід розглядати ту чи іншу діяльність, яка не охоплю</w:t>
      </w:r>
      <w:r w:rsidR="00925B77">
        <w:rPr>
          <w:rFonts w:ascii="Times New Roman" w:hAnsi="Times New Roman"/>
          <w:color w:val="000000"/>
          <w:sz w:val="28"/>
          <w:szCs w:val="28"/>
          <w:lang w:val="uk-UA" w:eastAsia="ru-RU"/>
        </w:rPr>
        <w:t>ється додатком I, як небезпечну</w:t>
      </w:r>
      <w:r w:rsidR="005E55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діяльність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. У разі взаємної згоди вони можуть використовувати будь-який консультативний механізм на свій вибір або комісію із запитів відповідно до додатка II для отримання відповідного роз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ясне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ння. У разі досягнення заінтересова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ними Сторонами домовленості з цього питання ця Конвенція аб</w:t>
      </w:r>
      <w:r w:rsidR="0054063B">
        <w:rPr>
          <w:rFonts w:ascii="Times New Roman" w:hAnsi="Times New Roman"/>
          <w:color w:val="000000"/>
          <w:sz w:val="28"/>
          <w:szCs w:val="28"/>
          <w:lang w:val="uk-UA" w:eastAsia="ru-RU"/>
        </w:rPr>
        <w:t>о будь-яка її частина застосовує</w:t>
      </w:r>
      <w:r w:rsidR="00A669B6">
        <w:rPr>
          <w:rFonts w:ascii="Times New Roman" w:hAnsi="Times New Roman"/>
          <w:color w:val="000000"/>
          <w:sz w:val="28"/>
          <w:szCs w:val="28"/>
          <w:lang w:val="uk-UA" w:eastAsia="ru-RU"/>
        </w:rPr>
        <w:t>ться до цієї діяльності, так,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6333B">
        <w:rPr>
          <w:rFonts w:ascii="Times New Roman" w:hAnsi="Times New Roman"/>
          <w:color w:val="000000"/>
          <w:sz w:val="28"/>
          <w:szCs w:val="28"/>
          <w:lang w:val="uk-UA" w:eastAsia="ru-RU"/>
        </w:rPr>
        <w:t>як</w:t>
      </w:r>
      <w:r w:rsidR="00925B77">
        <w:rPr>
          <w:rFonts w:ascii="Times New Roman" w:hAnsi="Times New Roman"/>
          <w:color w:val="000000"/>
          <w:sz w:val="28"/>
          <w:szCs w:val="28"/>
          <w:lang w:val="uk-UA" w:eastAsia="ru-RU"/>
        </w:rPr>
        <w:t>що б вона була небезпечною діяльністю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A6333B" w:rsidRPr="00232F58" w:rsidRDefault="00A6333B" w:rsidP="00BD117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742693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lastRenderedPageBreak/>
        <w:t xml:space="preserve">Стаття 6 </w:t>
      </w:r>
    </w:p>
    <w:p w:rsidR="00742693" w:rsidRDefault="00742693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Запобігання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1. Сторони вживають відп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овідних заходів з метою запобігання промисловим аваріям, 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тому числі заходи, що стимулюють операторів здійснювати дії щодо зниження ризику промислових аварій. Такі заходи можуть включати заходи, перераховані в додатку IV до цієї Конвенції, але не обмежуються ними.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2. Стосовно будь-якої небезпечної діяльності Сторона походження вимагає, щоб оператор продемонстрував безпеку здійснення небезпечної діяльності шляхом надання такої інформації, як основні дані про процес, включаючи аналіз і оцінку, передбачені в додатку V до цієї Конвенції, але не обмежуючись ними.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7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Прийняття рішень про розміщення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рамках своєї правової системи Сторона походження з метою зведення до мінімуму ризику для населення і навколишнього середовища всіх зачеплених Сторін вживає заходів до формування політики в області розміщення нових і значну модифікацію існуючих об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єктів, на яких здійс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нюється небезпечна діяльність. 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рамках свої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х правових систем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Сторони вживають заходів до формування політики в облас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ті проведення істотних заходів у районах, які можуть бути зачепл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ені транскордонним впливом промислової аварії, що виникла в результаті небезпечної діяльності, з метою зведення до мінімуму пов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язаного з нею ризику. При розробці і формуванні такої політики Сторонам слід розглядати питання, викладені в підпунктах 1-8 пункту 2 додатка V і в додатку VI до цієї Конвенції.</w:t>
      </w:r>
    </w:p>
    <w:p w:rsidR="004F339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8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Готовність до надзвичайних ситуацій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1. Сторони вживають належних заходів для забезпечення та підтримки відповідної готовності до надзвичайних ситуацій з метою ліквідації наслідків промислових аварій. Сторони забезпечують вжиття заходів щодо забезпечення готовності з метою пом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якшення транскордонного впливу таких аварій, при цьому діяльність у межах промислового майданчика проводиться операторами. Ці заходи можуть включати заходи, про які йдеться в додатку VII до цієї Конвенції, але не обме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жуються ними. Зокрема, заінтересова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ні Сторони інформуют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ь одна одну про свої плани дій 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надзвичайних ситуаціях.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2. Стосовно небезпечної діяльності Сторона походження забезпечує підг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отовку і здійснення планів дій 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надзвичайних ситуаціях на промисловому майданчику, включаючи вжиття прийнятних заходів з метою ліквідації наслідків аварії та інших заходів щодо запобігання і зведення до мінімуму транскордонного впливу. Сторона поход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ження забезпечує іншим заінтересова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ним Сторонам надання наявних у неї еле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ментів для розробки планів дій 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надзвичайних ситуаціях.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3. Стосовно небезпечних видів діяльності кожна Сторона забезпечує підготовк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 і здійснення планів дій 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надзвичайних ситуаціях за межами промислового майданчи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ка, які передбачають заходи, що</w:t>
      </w:r>
      <w:r w:rsidR="00A6333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повинні бути вжиті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межах її території з метою запобігання і зведе</w:t>
      </w:r>
      <w:r w:rsidR="00A37BE8">
        <w:rPr>
          <w:rFonts w:ascii="Times New Roman" w:hAnsi="Times New Roman"/>
          <w:color w:val="000000"/>
          <w:sz w:val="28"/>
          <w:szCs w:val="28"/>
          <w:lang w:val="uk-UA" w:eastAsia="ru-RU"/>
        </w:rPr>
        <w:t>н</w:t>
      </w:r>
      <w:r w:rsidR="0084459A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до мінімуму транскордонного впливу. При підготовці таких планів враховуються результати аналізу і оцінки, зокрема питання, зазначені в підпунктах 1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-5 пункту 2 додатка V. Заінтересова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ні Сторони прагнуть забезпечити сумісність таких планів. При необхідності р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озробляються спільні плани дій 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надзвичайних ситуаціях за межами промислового</w:t>
      </w:r>
      <w:r w:rsidR="00A37BE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майданчика, для сприяння вжи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ттю належних заходів щодо ліквідації наслідків аварії.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4. Плани дій у надзвичайних ситуаціях рекомендова</w:t>
      </w:r>
      <w:r w:rsidR="00A37BE8">
        <w:rPr>
          <w:rFonts w:ascii="Times New Roman" w:hAnsi="Times New Roman"/>
          <w:color w:val="000000"/>
          <w:sz w:val="28"/>
          <w:szCs w:val="28"/>
          <w:lang w:val="uk-UA" w:eastAsia="ru-RU"/>
        </w:rPr>
        <w:t>но переглядати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регулярно, або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коли це вимагають обставини, з урахуванням досвіду, отриманого при ліквідації наслідків аварій, що мали місце в минулому. </w:t>
      </w: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9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Інформація для громадськості та її участь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1. Сторони забезпечують надання належної інформації громадськості в районах, які можуть бути зачеплені аварією, що сталася в результаті небезпечної діяльності. Ця інформація надсилаєть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ся такими каналам, які заінтересова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ні Сторони вважають слушними, і включає елементи, що містяться в додатку VIII до цієї Конвенції, при цьому в ній слід враховувати питання, зазначені в підпунктах 1-4 і 9 пункту 2 додатка V.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2. Сторона походження відповідно до положень цієї Конвенції і коли це можливо і необхідно надає громадськості в районах, які можуть бути зачеплені, можливість брати участь у відповідних процедурах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метою висловлення її думки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і стурбованості щодо заходів із запобігання аваріям та забезпечення готовності до них, а також забезпечує, щоб можливість, яка надається громадськості зачепленої Сторони, була еквівалентна можливості, що є у громадськості Сторони походження.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3. Відповідно до своїх правових систем і, при бажанні, на основі взаємності Сторони надають фізичним або юридичним особам, які відчувають або можуть відчути на собі шкідливий транскордонний вплив промислової аварії на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території будь-якої Сторони, однаковий доступ до відповідних адміністративних і судових процедур і рівне ставлення до них у рамках цих процедур, включаючи можливість порушення судової справи і подачі апеляції у зв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язку з ріш</w:t>
      </w:r>
      <w:r w:rsidR="00A37BE8">
        <w:rPr>
          <w:rFonts w:ascii="Times New Roman" w:hAnsi="Times New Roman"/>
          <w:color w:val="000000"/>
          <w:sz w:val="28"/>
          <w:szCs w:val="28"/>
          <w:lang w:val="uk-UA" w:eastAsia="ru-RU"/>
        </w:rPr>
        <w:t>енням, що зачіпають їх права, як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і особам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 які перебувають у межах дії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їх власної юрисдикції.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10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Сист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еми сповіщення про промислові аварії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1. Сторони забезпечують створення та експлуатацію сумісних і ефективних систем повідомлення про аварії на відповідних рівнях з метою отримання і передачі повідомлень про промислові аварії, що містять інформацію, необхі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дну для протидії транскордонному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впливу.</w:t>
      </w: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2. У разі виникнення або неминучої загрози виникнення промислової аварії, яка спричин</w:t>
      </w:r>
      <w:r w:rsidR="002D38C5">
        <w:rPr>
          <w:rFonts w:ascii="Times New Roman" w:hAnsi="Times New Roman"/>
          <w:color w:val="000000"/>
          <w:sz w:val="28"/>
          <w:szCs w:val="28"/>
          <w:lang w:val="uk-UA" w:eastAsia="ru-RU"/>
        </w:rPr>
        <w:t>я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є чи може спричинити транскордонний вплив, Сторона походження забезпечує, щоб зачеплені Сторони на відповідних рівнях невідкладно повідомлялися про це через системи повідомлення про промислових аварі</w:t>
      </w:r>
      <w:r w:rsidR="002D38C5">
        <w:rPr>
          <w:rFonts w:ascii="Times New Roman" w:hAnsi="Times New Roman"/>
          <w:color w:val="000000"/>
          <w:sz w:val="28"/>
          <w:szCs w:val="28"/>
          <w:lang w:val="uk-UA" w:eastAsia="ru-RU"/>
        </w:rPr>
        <w:t>ї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. Таке повідомлення включає в себе елементи, що містяться в додатку IX до цієї Конвенції.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3. </w:t>
      </w:r>
      <w:r w:rsidR="002D38C5">
        <w:rPr>
          <w:rFonts w:ascii="Times New Roman" w:hAnsi="Times New Roman"/>
          <w:color w:val="000000"/>
          <w:sz w:val="28"/>
          <w:szCs w:val="28"/>
          <w:lang w:val="uk-UA" w:eastAsia="ru-RU"/>
        </w:rPr>
        <w:t>Заінтересовані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Сторони забезпечують, щоб у випадку виникнення промислової аварії або її немин</w:t>
      </w:r>
      <w:r w:rsidR="002D38C5">
        <w:rPr>
          <w:rFonts w:ascii="Times New Roman" w:hAnsi="Times New Roman"/>
          <w:color w:val="000000"/>
          <w:sz w:val="28"/>
          <w:szCs w:val="28"/>
          <w:lang w:val="uk-UA" w:eastAsia="ru-RU"/>
        </w:rPr>
        <w:t>учої загрози якомога швидше і тією мірою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в якій це відповідає обставинам, почали здійснюватися плани дій </w:t>
      </w:r>
      <w:r w:rsidR="002D38C5"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надзвичайних ситуаціях</w:t>
      </w:r>
      <w:r w:rsidR="00A37BE8">
        <w:rPr>
          <w:rFonts w:ascii="Times New Roman" w:hAnsi="Times New Roman"/>
          <w:color w:val="000000"/>
          <w:sz w:val="28"/>
          <w:szCs w:val="28"/>
          <w:lang w:val="uk-UA" w:eastAsia="ru-RU"/>
        </w:rPr>
        <w:t>, розроб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лені відповідно до статті 8.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11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Ліквідація наслідків аварій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 У разі промислової аварії або її неминучої загрози Сторони забезпечують </w:t>
      </w:r>
      <w:r w:rsidR="002D38C5">
        <w:rPr>
          <w:rFonts w:ascii="Times New Roman" w:hAnsi="Times New Roman"/>
          <w:color w:val="000000"/>
          <w:sz w:val="28"/>
          <w:szCs w:val="28"/>
          <w:lang w:val="uk-UA" w:eastAsia="ru-RU"/>
        </w:rPr>
        <w:t>вжиття найшвидших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адекватних заходів з ліквідації наслідків, використовуючи при цьому найбільш ефективні методи обмеження впливу або зведення його до мінімуму.</w:t>
      </w:r>
    </w:p>
    <w:p w:rsidR="004F3398" w:rsidRPr="00232F58" w:rsidRDefault="004F3398" w:rsidP="00232F58">
      <w:pPr>
        <w:widowControl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uk-UA" w:eastAsia="ru-RU"/>
        </w:rPr>
      </w:pPr>
    </w:p>
    <w:p w:rsidR="002D38C5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2. У разі виникнення або неминучої загрози виникнення промислової аварії, яка спричин</w:t>
      </w:r>
      <w:r w:rsidR="002D38C5">
        <w:rPr>
          <w:rFonts w:ascii="Times New Roman" w:hAnsi="Times New Roman"/>
          <w:color w:val="000000"/>
          <w:sz w:val="28"/>
          <w:szCs w:val="28"/>
          <w:lang w:val="uk-UA" w:eastAsia="ru-RU"/>
        </w:rPr>
        <w:t>я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є чи може спричинити транскордонний вплив, </w:t>
      </w:r>
      <w:r w:rsidR="002D38C5">
        <w:rPr>
          <w:rFonts w:ascii="Times New Roman" w:hAnsi="Times New Roman"/>
          <w:color w:val="000000"/>
          <w:sz w:val="28"/>
          <w:szCs w:val="28"/>
          <w:lang w:val="uk-UA" w:eastAsia="ru-RU"/>
        </w:rPr>
        <w:t>заінтересовані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Сторони вживають заходів щодо проведення оцінки впливу, в необхідних випадках </w:t>
      </w:r>
      <w:r w:rsidR="00B73DA1">
        <w:rPr>
          <w:rFonts w:ascii="Times New Roman" w:hAnsi="Times New Roman"/>
          <w:color w:val="000000"/>
          <w:sz w:val="28"/>
          <w:szCs w:val="28"/>
          <w:lang w:val="uk-UA" w:eastAsia="ru-RU"/>
        </w:rPr>
        <w:t>–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спільно, з метою </w:t>
      </w:r>
      <w:r w:rsidR="002D38C5">
        <w:rPr>
          <w:rFonts w:ascii="Times New Roman" w:hAnsi="Times New Roman"/>
          <w:color w:val="000000"/>
          <w:sz w:val="28"/>
          <w:szCs w:val="28"/>
          <w:lang w:val="uk-UA" w:eastAsia="ru-RU"/>
        </w:rPr>
        <w:t>вжиття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адекватних заходів з ліквідації наслідків аварії.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D38C5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Заінтересовані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Сторони докладають зусиль з метою координації </w:t>
      </w:r>
      <w:r w:rsidR="002D38C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вжитих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ними заходів щодо ліквідації наслідків аварії.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12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Взаємна допомога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1. Якщо в разі промислової аварії будь-яка Сторона потребує допомоги, вона може запросити її у інших Сторін, вказавши розміри і вид необхідної допомоги. Сторона, до якої звернуто запит про допомогу, негайно приймає рішення і інформує Сторону, яка направила запит, про те, чи може вона надати необхідну допомогу, а також вказує розмір і умови допомоги, яка може бути надана.</w:t>
      </w:r>
    </w:p>
    <w:p w:rsidR="004F3398" w:rsidRPr="00232F58" w:rsidRDefault="004F3398" w:rsidP="00232F58">
      <w:pPr>
        <w:widowControl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uk-UA" w:eastAsia="ru-RU"/>
        </w:rPr>
      </w:pPr>
    </w:p>
    <w:p w:rsidR="004F3398" w:rsidRPr="00232F58" w:rsidRDefault="0084459A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2. Заінтересовані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Сторони співпрацюють з метою полегшення негайного надання узгодженої відповідно до пункту 1 цієї статті допомоги, включаючи, в разі необхідності, дії, спрямовані на зведення до мінімуму наслідків і впливу промислової аварії, а також для надання допомоги загального характеру. У тих випадках, коли між Сторонами не укладені двосторонні або багатосторонні угоди, що охоплюють передбачені ними заходи з надання взаємної допомоги, така допомога надається відповідно до додатка X до цієї Конвенції, якщо Сторони не домовилися про інше.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13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Відповідальність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Сторони надають підтримку від</w:t>
      </w:r>
      <w:r w:rsidR="00937706">
        <w:rPr>
          <w:rFonts w:ascii="Times New Roman" w:hAnsi="Times New Roman"/>
          <w:color w:val="000000"/>
          <w:sz w:val="28"/>
          <w:szCs w:val="28"/>
          <w:lang w:val="uk-UA" w:eastAsia="ru-RU"/>
        </w:rPr>
        <w:t>повідним міжнародним зусиллям з вироблення норм, критеріїв 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процедур в області відповідальності.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14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Дослідження і розробки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Сторони, в </w:t>
      </w:r>
      <w:r w:rsidR="00EE4669">
        <w:rPr>
          <w:rFonts w:ascii="Times New Roman" w:hAnsi="Times New Roman"/>
          <w:color w:val="000000"/>
          <w:sz w:val="28"/>
          <w:szCs w:val="28"/>
          <w:lang w:val="uk-UA" w:eastAsia="ru-RU"/>
        </w:rPr>
        <w:t>межах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необхідності, виступають </w:t>
      </w:r>
      <w:r w:rsidR="00937706">
        <w:rPr>
          <w:rFonts w:ascii="Times New Roman" w:hAnsi="Times New Roman"/>
          <w:color w:val="000000"/>
          <w:sz w:val="28"/>
          <w:szCs w:val="28"/>
          <w:lang w:val="uk-UA" w:eastAsia="ru-RU"/>
        </w:rPr>
        <w:t>з пропозиціями та співпрацюють 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E4669">
        <w:rPr>
          <w:rFonts w:ascii="Times New Roman" w:hAnsi="Times New Roman"/>
          <w:color w:val="000000"/>
          <w:sz w:val="28"/>
          <w:szCs w:val="28"/>
          <w:lang w:val="uk-UA" w:eastAsia="ru-RU"/>
        </w:rPr>
        <w:t>галузі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проведення досліджень і розробок щодо методів та технологій запобігання промислови</w:t>
      </w:r>
      <w:r w:rsidR="00EE4669">
        <w:rPr>
          <w:rFonts w:ascii="Times New Roman" w:hAnsi="Times New Roman"/>
          <w:color w:val="000000"/>
          <w:sz w:val="28"/>
          <w:szCs w:val="28"/>
          <w:lang w:val="uk-UA" w:eastAsia="ru-RU"/>
        </w:rPr>
        <w:t>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аварі</w:t>
      </w:r>
      <w:r w:rsidR="00EE4669">
        <w:rPr>
          <w:rFonts w:ascii="Times New Roman" w:hAnsi="Times New Roman"/>
          <w:color w:val="000000"/>
          <w:sz w:val="28"/>
          <w:szCs w:val="28"/>
          <w:lang w:val="uk-UA" w:eastAsia="ru-RU"/>
        </w:rPr>
        <w:t>ям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забезпечення готовності до них і ліквідації їх наслідків. З цією метою Сторони заохочують і активно розвивають науково-технічну співпрацю, включаючи проведення досліджень в області менш небезпечних процесів </w:t>
      </w:r>
      <w:r w:rsidR="005C6680">
        <w:rPr>
          <w:rFonts w:ascii="Times New Roman" w:hAnsi="Times New Roman"/>
          <w:color w:val="000000"/>
          <w:sz w:val="28"/>
          <w:szCs w:val="28"/>
          <w:lang w:val="uk-UA" w:eastAsia="ru-RU"/>
        </w:rPr>
        <w:t>з метою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обмеження</w:t>
      </w:r>
      <w:r w:rsidR="005C66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небезпек виникнення аварій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і попередження та обмеження наслідків промислових аварій.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7C6471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Стаття 15 </w:t>
      </w:r>
    </w:p>
    <w:p w:rsidR="007C6471" w:rsidRDefault="007C6471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lastRenderedPageBreak/>
        <w:t>Обмін інформацією</w:t>
      </w:r>
    </w:p>
    <w:p w:rsidR="004F3398" w:rsidRPr="007C6471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BD117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Сторони на багатосторонньому або двосторонньому рівні обмінюються доступною в розумних межах інформацією, що включає елементи, які містяться в додатку XI до цієї Конвенції.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Стаття 16 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Обмін технологією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1. Сторони, виходячи зі своїх законів, правил і практики, сприяють обміну технологією з метою попередження промислових аварій, забезпечення готовності до них і ліквідації їх наслідків, особливо шляхом сприяння:</w:t>
      </w:r>
    </w:p>
    <w:p w:rsidR="004F3398" w:rsidRPr="00232F58" w:rsidRDefault="004F3398" w:rsidP="00232F58">
      <w:pPr>
        <w:widowControl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uk-UA" w:eastAsia="ru-RU"/>
        </w:rPr>
      </w:pPr>
    </w:p>
    <w:p w:rsidR="004F3398" w:rsidRPr="00BD1173" w:rsidRDefault="004F3398" w:rsidP="00BD117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a)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5C6680">
        <w:rPr>
          <w:rFonts w:ascii="Times New Roman" w:hAnsi="Times New Roman"/>
          <w:color w:val="000000"/>
          <w:sz w:val="28"/>
          <w:szCs w:val="28"/>
          <w:lang w:val="uk-UA" w:eastAsia="ru-RU"/>
        </w:rPr>
        <w:t>обміну доступними технологіями на різних фінансових засадах</w:t>
      </w: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4F3398" w:rsidRPr="001E527D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b) прямим зв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язкам і співпраці у промисловості;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c) обміну інформацією та досвідом;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d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proofErr w:type="gramStart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наданням</w:t>
      </w:r>
      <w:proofErr w:type="gramEnd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технічної допомоги.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937706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2. При сприянні</w:t>
      </w:r>
      <w:r w:rsidR="0084459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видам діяльності, перерахованим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вище в підпунктах а)–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d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пункту 1 цієї статті, Сторони створюють сприятливі умови шляхом сприяння контактам і співпраці між відповідними організаціями та окремими особами як </w:t>
      </w:r>
      <w:r w:rsidR="00E76653"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приватному, так і в державному секторах, які можуть забе</w:t>
      </w:r>
      <w:r w:rsidR="00236C9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зпечити надання технології, </w:t>
      </w:r>
      <w:proofErr w:type="spellStart"/>
      <w:r w:rsidR="00236C9A">
        <w:rPr>
          <w:rFonts w:ascii="Times New Roman" w:hAnsi="Times New Roman"/>
          <w:color w:val="000000"/>
          <w:sz w:val="28"/>
          <w:szCs w:val="28"/>
          <w:lang w:val="uk-UA" w:eastAsia="ru-RU"/>
        </w:rPr>
        <w:t>проє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ктно</w:t>
      </w:r>
      <w:proofErr w:type="spellEnd"/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-конструкторського обслуговування, обладнання або фінансових коштів.</w:t>
      </w: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17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Компетентні органи і пункти зв</w:t>
      </w:r>
      <w:r w:rsidR="00A928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язку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1. Кожна Сторона призначає або створює один або кілька компетентних органів для цілей цієї Конвенції.</w:t>
      </w:r>
    </w:p>
    <w:p w:rsidR="004F3398" w:rsidRPr="00232F58" w:rsidRDefault="004F3398" w:rsidP="00232F58">
      <w:pPr>
        <w:widowControl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2. Без шкоди для інших домовленостей, досягнутих на двосторонньому або багатосторонньому рівні, кожна Сторона призначає або створює один пункт зв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язку для цілей повідомлення про аварії відповідно до статті 10 та один пункт зв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язку для цілей взаємної допомоги відповідно до статті 12. Бажа</w:t>
      </w:r>
      <w:r w:rsidR="00E76653">
        <w:rPr>
          <w:rFonts w:ascii="Times New Roman" w:hAnsi="Times New Roman"/>
          <w:color w:val="000000"/>
          <w:sz w:val="28"/>
          <w:szCs w:val="28"/>
          <w:lang w:val="uk-UA" w:eastAsia="ru-RU"/>
        </w:rPr>
        <w:t>но, щоб ці функції виконувалися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одним пунктом зв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язку.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3. Кожна Сторона протягом трьох місяців з дня набрання чинності цією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Конвенцією стосовно цієї Сторони  інформує інші Сторони через зазначений в статті 20 секретаріат про те, який орган або</w:t>
      </w:r>
      <w:r w:rsidR="00E7665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які органи були призначені цією Стороною як її пункт (и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) зв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язку та її компетентн</w:t>
      </w:r>
      <w:r w:rsidR="002E3FE4">
        <w:rPr>
          <w:rFonts w:ascii="Times New Roman" w:hAnsi="Times New Roman"/>
          <w:color w:val="000000"/>
          <w:sz w:val="28"/>
          <w:szCs w:val="28"/>
          <w:lang w:val="uk-UA" w:eastAsia="ru-RU"/>
        </w:rPr>
        <w:t>ий орган</w:t>
      </w:r>
      <w:r w:rsidR="00E7665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або органи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4. Кожна Сторона протягом одного місяця з дня прийняття рішення інформує інші Сторони через секретаріат про будь-які зміни, що стосуються призначень, зроблених нею відповідно до пункту 3 цієї статті.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5. Кожна Сторона забезпечує безперервне функціонування свого пункту зв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язку і систем повідомлення про промислов</w:t>
      </w:r>
      <w:r w:rsidR="00416F71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аварі</w:t>
      </w:r>
      <w:r w:rsidR="00416F71">
        <w:rPr>
          <w:rFonts w:ascii="Times New Roman" w:hAnsi="Times New Roman"/>
          <w:color w:val="000000"/>
          <w:sz w:val="28"/>
          <w:szCs w:val="28"/>
          <w:lang w:val="uk-UA" w:eastAsia="ru-RU"/>
        </w:rPr>
        <w:t>ї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відповідно до статті 10.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6. Кожна Сторона забезпечує безперервне функціонування свого пункту зв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язку і органів, що відповідають </w:t>
      </w:r>
      <w:r w:rsidR="00416F71">
        <w:rPr>
          <w:rFonts w:ascii="Times New Roman" w:hAnsi="Times New Roman"/>
          <w:color w:val="000000"/>
          <w:sz w:val="28"/>
          <w:szCs w:val="28"/>
          <w:lang w:val="uk-UA" w:eastAsia="ru-RU"/>
        </w:rPr>
        <w:t>згідно зі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статт</w:t>
      </w:r>
      <w:r w:rsidR="00416F71">
        <w:rPr>
          <w:rFonts w:ascii="Times New Roman" w:hAnsi="Times New Roman"/>
          <w:color w:val="000000"/>
          <w:sz w:val="28"/>
          <w:szCs w:val="28"/>
          <w:lang w:val="uk-UA" w:eastAsia="ru-RU"/>
        </w:rPr>
        <w:t>ею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12 за направлення і одержання запитів про надання допомоги і прийняття таких пропозицій.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Стаття 18 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Конференція Сторін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 Представники Сторін складають Конференцію Сторін цієї Конвенції і проводять свої наради на регулярній основі. Перша нарада Конференції Сторін проводиться не пізніше, ніж через один рік з дня набрання чинності цією Конвенцією. </w:t>
      </w:r>
      <w:r w:rsidR="002E0F68"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подальшому наради Конференції Сторін </w:t>
      </w:r>
      <w:r w:rsidR="002E0F6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прово</w:t>
      </w:r>
      <w:r w:rsidR="002E0F68">
        <w:rPr>
          <w:rFonts w:ascii="Times New Roman" w:hAnsi="Times New Roman"/>
          <w:color w:val="000000"/>
          <w:sz w:val="28"/>
          <w:szCs w:val="28"/>
          <w:lang w:val="uk-UA" w:eastAsia="ru-RU"/>
        </w:rPr>
        <w:t>дитимуться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принаймні один раз на рік або на письмове прохання будь-якої Сторони за умови, що протягом шести місяців з дня повідомлення їх секретаріатом про це прохання воно буде підтримане принаймні однією третиною Сторін.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2. Конференція Сторін: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BD1173" w:rsidRDefault="004F3398" w:rsidP="00BD117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a)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розглядає хід виконання цієї Конвенції;</w:t>
      </w:r>
    </w:p>
    <w:p w:rsidR="004F3398" w:rsidRPr="001E527D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b) здійснює консультативні функції, спрямовані на зміцнення можливостей Сторін щодо запобігання промислови</w:t>
      </w:r>
      <w:r w:rsidR="002E0F68">
        <w:rPr>
          <w:rFonts w:ascii="Times New Roman" w:hAnsi="Times New Roman"/>
          <w:color w:val="000000"/>
          <w:sz w:val="28"/>
          <w:szCs w:val="28"/>
          <w:lang w:val="uk-UA" w:eastAsia="ru-RU"/>
        </w:rPr>
        <w:t>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аварі</w:t>
      </w:r>
      <w:r w:rsidR="002E0F68">
        <w:rPr>
          <w:rFonts w:ascii="Times New Roman" w:hAnsi="Times New Roman"/>
          <w:color w:val="000000"/>
          <w:sz w:val="28"/>
          <w:szCs w:val="28"/>
          <w:lang w:val="uk-UA" w:eastAsia="ru-RU"/>
        </w:rPr>
        <w:t>ям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забезпечення готовності до них і ліквідації їх транскордонного впливу та на сприяння технічної допомоги і консультацій на прохання Сторін, що мають справу з промисловими аваріями;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с) у разі необхідності, створює робочі групи та інші відповідні механізми для розгляду питань, пов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язаних із здійсненням і розвитком цієї Конвенції, і для підготовки з цією метою відповідних досліджень та іншої документації, а також для подання рекомендацій на розгляд Конференції Сторін;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d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proofErr w:type="gramStart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виконує</w:t>
      </w:r>
      <w:proofErr w:type="gramEnd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такі функції, які можуть бути необхідними відповідно до положень цієї Конвенції;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е) на своєму першому засіданні розглядає і приймає консенсусом</w:t>
      </w:r>
      <w:r w:rsidRPr="00232F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правила для процедур нарад.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3. При здійсненні своїх функцій Конференція Сторін, коли вона вважає це за доцільне, співпрацює також з іншими відповідними міжнародними організаціями.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4. Конференція Сторін на своїй першій нараді визначає програму роботи, зокрема щодо пунктів, що містяться в додатку XII до цієї Конвенції. Конференція Сторін також приймає рішення щодо методів роботи, включаючи використання національних центрів і співробітництво з відповідними міжнародними організаціями, створення системи з метою полегшення виконання цієї Конвенції, зокрема для надання взаємної допомоги в разі промислової аварії, і </w:t>
      </w:r>
      <w:r w:rsidR="00EF70A2">
        <w:rPr>
          <w:rFonts w:ascii="Times New Roman" w:hAnsi="Times New Roman"/>
          <w:color w:val="000000"/>
          <w:sz w:val="28"/>
          <w:szCs w:val="28"/>
          <w:lang w:val="uk-UA" w:eastAsia="ru-RU"/>
        </w:rPr>
        <w:t>враховуючи ту,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що має до цього відношення діяльність, що проводиться в рамках відповідних міжнародних організацій. </w:t>
      </w:r>
      <w:r w:rsidR="00EF70A2">
        <w:rPr>
          <w:rFonts w:ascii="Times New Roman" w:hAnsi="Times New Roman"/>
          <w:color w:val="000000"/>
          <w:sz w:val="28"/>
          <w:szCs w:val="28"/>
          <w:lang w:val="uk-UA" w:eastAsia="ru-RU"/>
        </w:rPr>
        <w:t>Як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частин</w:t>
      </w:r>
      <w:r w:rsidR="00EF70A2">
        <w:rPr>
          <w:rFonts w:ascii="Times New Roman" w:hAnsi="Times New Roman"/>
          <w:color w:val="000000"/>
          <w:sz w:val="28"/>
          <w:szCs w:val="28"/>
          <w:lang w:val="uk-UA" w:eastAsia="ru-RU"/>
        </w:rPr>
        <w:t>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програми роботи Конференція Сторін розглядає діяльність існуючих національних, регіональних і міжнародних центрів, а також інших органів і програм, спрямовану на координацію інформаційної діяльності та зусиль щодо запобігання промислови</w:t>
      </w:r>
      <w:r w:rsidR="0039108F">
        <w:rPr>
          <w:rFonts w:ascii="Times New Roman" w:hAnsi="Times New Roman"/>
          <w:color w:val="000000"/>
          <w:sz w:val="28"/>
          <w:szCs w:val="28"/>
          <w:lang w:val="uk-UA" w:eastAsia="ru-RU"/>
        </w:rPr>
        <w:t>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аварі</w:t>
      </w:r>
      <w:r w:rsidR="0039108F">
        <w:rPr>
          <w:rFonts w:ascii="Times New Roman" w:hAnsi="Times New Roman"/>
          <w:color w:val="000000"/>
          <w:sz w:val="28"/>
          <w:szCs w:val="28"/>
          <w:lang w:val="uk-UA" w:eastAsia="ru-RU"/>
        </w:rPr>
        <w:t>ям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забезпечення готовності до них </w:t>
      </w:r>
      <w:r w:rsidR="0039108F">
        <w:rPr>
          <w:rFonts w:ascii="Times New Roman" w:hAnsi="Times New Roman"/>
          <w:color w:val="000000"/>
          <w:sz w:val="28"/>
          <w:szCs w:val="28"/>
          <w:lang w:val="uk-UA" w:eastAsia="ru-RU"/>
        </w:rPr>
        <w:t>і ліквідацію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їх наслідків з метою визначення того, які можуть знадобитися додаткові міжнародні установи або центри для здійснення завдань, перерахованих </w:t>
      </w:r>
      <w:r w:rsidR="0039108F"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додатку XII.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 Учасники Конференції Сторін на своїй першій нараді приступають до розгляду процедур створення </w:t>
      </w:r>
      <w:r w:rsidR="0039108F">
        <w:rPr>
          <w:rFonts w:ascii="Times New Roman" w:hAnsi="Times New Roman"/>
          <w:color w:val="000000"/>
          <w:sz w:val="28"/>
          <w:szCs w:val="28"/>
          <w:lang w:val="uk-UA" w:eastAsia="ru-RU"/>
        </w:rPr>
        <w:t>найбільш сприятливих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умов для обміну технологією в галузі запобігання промислови</w:t>
      </w:r>
      <w:r w:rsidR="0039108F">
        <w:rPr>
          <w:rFonts w:ascii="Times New Roman" w:hAnsi="Times New Roman"/>
          <w:color w:val="000000"/>
          <w:sz w:val="28"/>
          <w:szCs w:val="28"/>
          <w:lang w:val="uk-UA" w:eastAsia="ru-RU"/>
        </w:rPr>
        <w:t>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аварі</w:t>
      </w:r>
      <w:r w:rsidR="0039108F">
        <w:rPr>
          <w:rFonts w:ascii="Times New Roman" w:hAnsi="Times New Roman"/>
          <w:color w:val="000000"/>
          <w:sz w:val="28"/>
          <w:szCs w:val="28"/>
          <w:lang w:val="uk-UA" w:eastAsia="ru-RU"/>
        </w:rPr>
        <w:t>ям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забезпечення готовності до них і ліквідації їх впливу.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6. Конференція Сторін затверджує керівні принципи і критерії, що сприяють визначенню небезпечної діяльності для цілей цієї Конвенції.</w:t>
      </w:r>
    </w:p>
    <w:p w:rsidR="004F3398" w:rsidRPr="001E527D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</w:p>
    <w:p w:rsidR="004F3398" w:rsidRPr="0039108F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Стаття 19 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Право голосу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1. За винятком випадків, передбачених у пункті 2 цієї статті, кожна Сторона цієї Конвенції має один голос.</w:t>
      </w:r>
    </w:p>
    <w:p w:rsidR="004F3398" w:rsidRPr="00232F58" w:rsidRDefault="004F3398" w:rsidP="00232F58">
      <w:pPr>
        <w:widowControl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2. Регіональні організації економічної інтеграції, які визначаються в статті 27, користуються своїм </w:t>
      </w:r>
      <w:r w:rsidR="0084459A">
        <w:rPr>
          <w:rFonts w:ascii="Times New Roman" w:hAnsi="Times New Roman"/>
          <w:color w:val="000000"/>
          <w:sz w:val="28"/>
          <w:szCs w:val="28"/>
          <w:lang w:val="uk-UA" w:eastAsia="ru-RU"/>
        </w:rPr>
        <w:t>правом голосу з питань, що належать до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їх компетенці</w:t>
      </w:r>
      <w:r w:rsidR="0084459A">
        <w:rPr>
          <w:rFonts w:ascii="Times New Roman" w:hAnsi="Times New Roman"/>
          <w:color w:val="000000"/>
          <w:sz w:val="28"/>
          <w:szCs w:val="28"/>
          <w:lang w:val="uk-UA" w:eastAsia="ru-RU"/>
        </w:rPr>
        <w:t>ї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маючи кількість голосів, що дорівнює кількості країн-членів, які є Сторонами цієї Конвенції. Такі організації втрачають право голосу, якщо їхні держави-члени здійснюють своє право голосу, і навпаки.</w:t>
      </w:r>
    </w:p>
    <w:p w:rsidR="00236C9A" w:rsidRDefault="00236C9A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236C9A" w:rsidRPr="00232F58" w:rsidRDefault="00236C9A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lastRenderedPageBreak/>
        <w:t>Стаття 20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Секретаріат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Виконавчий секретар Європейської економічної комісії виконує наступні функції: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BD1173" w:rsidRDefault="004F3398" w:rsidP="00BD117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a)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скликає та готує наради Сторін;</w:t>
      </w:r>
    </w:p>
    <w:p w:rsidR="004F3398" w:rsidRPr="001E527D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b) передає Сторонам доповіді та іншу інформацію, отриману відповідно до положень цієї Конвенції;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c) виконує такі функції, які можуть бути визначені Сторонами.</w:t>
      </w:r>
    </w:p>
    <w:p w:rsidR="004F3398" w:rsidRPr="00236C9A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6C9A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21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Врегулювання </w:t>
      </w:r>
      <w:r w:rsidR="00A928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спорів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C561DA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 При виникненні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спору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між двома або більше Сторонами щодо тлумачення або застосування цієї Конвенції 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они намагаються врегулювати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спір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шляхом переговорів або будь-яки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 іншим шляхом врегулювання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спору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прийнятним для конфліктуючих сторін.</w:t>
      </w:r>
    </w:p>
    <w:p w:rsidR="004F3398" w:rsidRPr="00232F58" w:rsidRDefault="004F3398" w:rsidP="00232F58">
      <w:pPr>
        <w:widowControl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2. При підписанні, ратифікації, прийнятті, </w:t>
      </w:r>
      <w:r w:rsidR="003F7570">
        <w:rPr>
          <w:rFonts w:ascii="Times New Roman" w:hAnsi="Times New Roman"/>
          <w:color w:val="000000"/>
          <w:sz w:val="28"/>
          <w:szCs w:val="28"/>
          <w:lang w:val="uk-UA" w:eastAsia="ru-RU"/>
        </w:rPr>
        <w:t>затвердженні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цієї Конвенції або приєднанн</w:t>
      </w:r>
      <w:r w:rsidR="007E1D32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до неї </w:t>
      </w:r>
      <w:r w:rsidR="003F7570">
        <w:rPr>
          <w:rFonts w:ascii="Times New Roman" w:hAnsi="Times New Roman"/>
          <w:color w:val="000000"/>
          <w:sz w:val="28"/>
          <w:szCs w:val="28"/>
          <w:lang w:val="uk-UA" w:eastAsia="ru-RU"/>
        </w:rPr>
        <w:t>чи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будь-який час після цього будь-яка Сторона може письмово заявити Депоз</w:t>
      </w:r>
      <w:r w:rsidR="00C561D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итарію про те, що стосовно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спору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не врегульов</w:t>
      </w:r>
      <w:r w:rsidR="00FB58B5">
        <w:rPr>
          <w:rFonts w:ascii="Times New Roman" w:hAnsi="Times New Roman"/>
          <w:color w:val="000000"/>
          <w:sz w:val="28"/>
          <w:szCs w:val="28"/>
          <w:lang w:val="uk-UA" w:eastAsia="ru-RU"/>
        </w:rPr>
        <w:t>ано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го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згідно з пунктом 1 цієї статті, вона приймає </w:t>
      </w:r>
      <w:r w:rsidR="007E1D32">
        <w:rPr>
          <w:rFonts w:ascii="Times New Roman" w:hAnsi="Times New Roman"/>
          <w:color w:val="000000"/>
          <w:sz w:val="28"/>
          <w:szCs w:val="28"/>
          <w:lang w:val="uk-UA" w:eastAsia="ru-RU"/>
        </w:rPr>
        <w:t>один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або обидва </w:t>
      </w:r>
      <w:r w:rsidR="007E1D32">
        <w:rPr>
          <w:rFonts w:ascii="Times New Roman" w:hAnsi="Times New Roman"/>
          <w:color w:val="000000"/>
          <w:sz w:val="28"/>
          <w:szCs w:val="28"/>
          <w:lang w:val="uk-UA" w:eastAsia="ru-RU"/>
        </w:rPr>
        <w:t>способи</w:t>
      </w:r>
      <w:r w:rsidR="00C561D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врегулювання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спорів</w:t>
      </w:r>
      <w:r w:rsidR="00236C9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як обов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="00236C9A">
        <w:rPr>
          <w:rFonts w:ascii="Times New Roman" w:hAnsi="Times New Roman"/>
          <w:color w:val="000000"/>
          <w:sz w:val="28"/>
          <w:szCs w:val="28"/>
          <w:lang w:val="uk-UA" w:eastAsia="ru-RU"/>
        </w:rPr>
        <w:t>язкові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для будь-якої Сторони, що приймає на себе таке ж зобов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язання: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BD1173" w:rsidRDefault="004F3398" w:rsidP="00BD117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a)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561D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передача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спору</w:t>
      </w: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до Міжнародного Суду;</w:t>
      </w:r>
    </w:p>
    <w:p w:rsidR="004F3398" w:rsidRPr="001E527D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3398" w:rsidRPr="00232F58" w:rsidRDefault="007E1D32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b) арбітражне слухання відповідно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до процедури, викладеної в додатку XIII до цієї Конвенції.</w:t>
      </w:r>
    </w:p>
    <w:p w:rsidR="004F3398" w:rsidRPr="001E527D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3. Якщо ст</w:t>
      </w:r>
      <w:r w:rsidR="00C561D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орони, які беруть участь у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спорі</w:t>
      </w:r>
      <w:r w:rsidR="00DA5827">
        <w:rPr>
          <w:rFonts w:ascii="Times New Roman" w:hAnsi="Times New Roman"/>
          <w:color w:val="000000"/>
          <w:sz w:val="28"/>
          <w:szCs w:val="28"/>
          <w:lang w:val="uk-UA" w:eastAsia="ru-RU"/>
        </w:rPr>
        <w:t>, прийняли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обидва способи врегулювання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спорів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E1D32">
        <w:rPr>
          <w:rFonts w:ascii="Times New Roman" w:hAnsi="Times New Roman"/>
          <w:color w:val="000000"/>
          <w:sz w:val="28"/>
          <w:szCs w:val="28"/>
          <w:lang w:val="uk-UA" w:eastAsia="ru-RU"/>
        </w:rPr>
        <w:t>зазначені</w:t>
      </w:r>
      <w:r w:rsidR="00C561D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пункті 2 цієї статті,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спір</w:t>
      </w:r>
      <w:r w:rsidR="00C561D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може бути передан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ий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тільки до Міжнародного Суду, якщо сторони не домовляться про інше.</w:t>
      </w: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7E1D32" w:rsidRDefault="007E1D32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14"/>
          <w:szCs w:val="28"/>
          <w:lang w:val="uk-UA" w:eastAsia="ru-RU"/>
        </w:rPr>
      </w:pPr>
    </w:p>
    <w:p w:rsidR="005E523B" w:rsidRPr="007E1D32" w:rsidRDefault="005E523B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14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22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Обмеження щодо надання інформації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1. Положення цієї Конвенції не зачіпають прав або обов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язків Сторін, що випливають з їх </w:t>
      </w:r>
      <w:r w:rsidR="00F837AD">
        <w:rPr>
          <w:rFonts w:ascii="Times New Roman" w:hAnsi="Times New Roman"/>
          <w:color w:val="000000"/>
          <w:sz w:val="28"/>
          <w:szCs w:val="28"/>
          <w:lang w:val="uk-UA" w:eastAsia="ru-RU"/>
        </w:rPr>
        <w:t>національного законодавства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правил, адміністративних положень або прийнятої правової практики та </w:t>
      </w:r>
      <w:r w:rsidR="00F837AD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застосов</w:t>
      </w:r>
      <w:r w:rsidR="00F837AD">
        <w:rPr>
          <w:rFonts w:ascii="Times New Roman" w:hAnsi="Times New Roman"/>
          <w:color w:val="000000"/>
          <w:sz w:val="28"/>
          <w:szCs w:val="28"/>
          <w:lang w:val="uk-UA" w:eastAsia="ru-RU"/>
        </w:rPr>
        <w:t>н</w:t>
      </w:r>
      <w:r w:rsidR="00F837AD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их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міжнародних правил щодо захисту інформації, що відноситься до даних особистого характеру, промислової та комерційної таємниці, включаючи інтелектуальну власність, або національн</w:t>
      </w:r>
      <w:r w:rsidR="00F837AD"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безпек</w:t>
      </w:r>
      <w:r w:rsidR="00F837AD"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4F3398" w:rsidRPr="00232F58" w:rsidRDefault="004F3398" w:rsidP="00232F58">
      <w:pPr>
        <w:widowControl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2. Якщо Сторона вирішує надати таку</w:t>
      </w:r>
      <w:r w:rsidR="00955346">
        <w:rPr>
          <w:rFonts w:ascii="Times New Roman" w:hAnsi="Times New Roman"/>
          <w:color w:val="000000"/>
          <w:sz w:val="28"/>
          <w:szCs w:val="28"/>
          <w:lang w:val="uk-UA" w:eastAsia="ru-RU"/>
        </w:rPr>
        <w:t>, що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захищається</w:t>
      </w:r>
      <w:r w:rsidR="00955346"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інформацію</w:t>
      </w:r>
      <w:r w:rsidR="00955346"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іншій Стороні, то Сторона, яка отримує таку інформацію, поважає конфіденційність отриманої інформації та діє згідно з умовами, на яких вона </w:t>
      </w:r>
      <w:r w:rsidR="00955346">
        <w:rPr>
          <w:rFonts w:ascii="Times New Roman" w:hAnsi="Times New Roman"/>
          <w:color w:val="000000"/>
          <w:sz w:val="28"/>
          <w:szCs w:val="28"/>
          <w:lang w:val="uk-UA" w:eastAsia="ru-RU"/>
        </w:rPr>
        <w:t>була надана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і використовує цю інформацію лише для тих цілей, в яких вона була передана.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23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Виконання Конвенції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797B4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Сторони періодично подають доповіді про хід виконання цієї Конвенції.</w:t>
      </w: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797B40" w:rsidRDefault="00797B40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5E523B" w:rsidRDefault="005E523B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797B40" w:rsidRDefault="00797B40" w:rsidP="00797B40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2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4</w:t>
      </w:r>
    </w:p>
    <w:p w:rsidR="00797B40" w:rsidRDefault="00797B40" w:rsidP="00797B40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797B40" w:rsidRDefault="00B4476A" w:rsidP="00797B40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Дво</w:t>
      </w:r>
      <w:r w:rsidR="00797B4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сторонні та багатосторонні договори</w:t>
      </w:r>
    </w:p>
    <w:p w:rsidR="00797B40" w:rsidRDefault="00797B40" w:rsidP="00797B40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797B40" w:rsidRDefault="00797B40" w:rsidP="00797B4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97B40">
        <w:rPr>
          <w:rFonts w:ascii="Times New Roman" w:hAnsi="Times New Roman"/>
          <w:color w:val="000000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Для виконання своїх зобов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язань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щодо цієї Конвенції Сторони можуть зберігат</w:t>
      </w:r>
      <w:r w:rsidR="00FB58B5">
        <w:rPr>
          <w:rFonts w:ascii="Times New Roman" w:hAnsi="Times New Roman"/>
          <w:color w:val="000000"/>
          <w:sz w:val="28"/>
          <w:szCs w:val="28"/>
          <w:lang w:val="uk-UA" w:eastAsia="ru-RU"/>
        </w:rPr>
        <w:t>и існуючі або укладати нові дво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сторонні чи багатосторонні договори або інші домовленості. </w:t>
      </w:r>
    </w:p>
    <w:p w:rsidR="00797B40" w:rsidRDefault="00797B40" w:rsidP="00797B4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797B40" w:rsidRPr="00797B40" w:rsidRDefault="00797B40" w:rsidP="00797B4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2. Положення цієї Конвенції не зачіпають право Сторін</w:t>
      </w:r>
      <w:r w:rsidR="00BD338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вживати</w:t>
      </w:r>
      <w:r w:rsidR="00FB58B5">
        <w:rPr>
          <w:rFonts w:ascii="Times New Roman" w:hAnsi="Times New Roman"/>
          <w:color w:val="000000"/>
          <w:sz w:val="28"/>
          <w:szCs w:val="28"/>
          <w:lang w:val="uk-UA" w:eastAsia="ru-RU"/>
        </w:rPr>
        <w:t>, за необхідності</w:t>
      </w:r>
      <w:r w:rsidR="003970D1"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="00FB58B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 основі дво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сторонніх чи багатосторонніх </w:t>
      </w:r>
      <w:r w:rsidR="00BD3389">
        <w:rPr>
          <w:rFonts w:ascii="Times New Roman" w:hAnsi="Times New Roman"/>
          <w:color w:val="000000"/>
          <w:sz w:val="28"/>
          <w:szCs w:val="28"/>
          <w:lang w:val="uk-UA" w:eastAsia="ru-RU"/>
        </w:rPr>
        <w:t>договорів, більш суворих заходів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ніж ті, що передбачені цієї Конвенцією. </w:t>
      </w:r>
    </w:p>
    <w:p w:rsidR="00797B40" w:rsidRPr="00232F58" w:rsidRDefault="00797B40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25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Статус Додатків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797B4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Додатки до цієї Конвенції є </w:t>
      </w:r>
      <w:r w:rsidR="000F0C27">
        <w:rPr>
          <w:rFonts w:ascii="Times New Roman" w:hAnsi="Times New Roman"/>
          <w:color w:val="000000"/>
          <w:sz w:val="28"/>
          <w:szCs w:val="28"/>
          <w:lang w:val="uk-UA" w:eastAsia="ru-RU"/>
        </w:rPr>
        <w:t>її невід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="000F0C27">
        <w:rPr>
          <w:rFonts w:ascii="Times New Roman" w:hAnsi="Times New Roman"/>
          <w:color w:val="000000"/>
          <w:sz w:val="28"/>
          <w:szCs w:val="28"/>
          <w:lang w:val="uk-UA" w:eastAsia="ru-RU"/>
        </w:rPr>
        <w:t>ємною частиною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26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6010DF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Поп</w:t>
      </w:r>
      <w:r w:rsidR="004F3398"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равки до Конвенції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BD1173" w:rsidRDefault="004F3398" w:rsidP="00BD117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1.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Будь</w:t>
      </w:r>
      <w:r w:rsidR="006010DF">
        <w:rPr>
          <w:rFonts w:ascii="Times New Roman" w:hAnsi="Times New Roman"/>
          <w:color w:val="000000"/>
          <w:sz w:val="28"/>
          <w:szCs w:val="28"/>
          <w:lang w:val="uk-UA" w:eastAsia="ru-RU"/>
        </w:rPr>
        <w:t>-яка Сторона може пропонувати по</w:t>
      </w: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правки до цієї Конвенції.</w:t>
      </w:r>
    </w:p>
    <w:p w:rsidR="004F3398" w:rsidRPr="00BD1173" w:rsidRDefault="004F3398" w:rsidP="00BD1173">
      <w:pPr>
        <w:rPr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2. Т</w:t>
      </w:r>
      <w:r w:rsidR="00B1482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екст будь-якої запропонованої </w:t>
      </w:r>
      <w:r w:rsidR="00754C5A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правки до цієї Конвенції подається в письмовій формі Виконавчому секретареві Європейської економічної комісії, який надсилає його всім Сторонам. Конференція Сторін обговорює запропоновані поправки на сво</w:t>
      </w:r>
      <w:r w:rsidR="00B14826">
        <w:rPr>
          <w:rFonts w:ascii="Times New Roman" w:hAnsi="Times New Roman"/>
          <w:color w:val="000000"/>
          <w:sz w:val="28"/>
          <w:szCs w:val="28"/>
          <w:lang w:val="uk-UA" w:eastAsia="ru-RU"/>
        </w:rPr>
        <w:t>їй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чергов</w:t>
      </w:r>
      <w:r w:rsidR="00B14826">
        <w:rPr>
          <w:rFonts w:ascii="Times New Roman" w:hAnsi="Times New Roman"/>
          <w:color w:val="000000"/>
          <w:sz w:val="28"/>
          <w:szCs w:val="28"/>
          <w:lang w:val="uk-UA" w:eastAsia="ru-RU"/>
        </w:rPr>
        <w:t>ій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щорічн</w:t>
      </w:r>
      <w:r w:rsidR="00B14826">
        <w:rPr>
          <w:rFonts w:ascii="Times New Roman" w:hAnsi="Times New Roman"/>
          <w:color w:val="000000"/>
          <w:sz w:val="28"/>
          <w:szCs w:val="28"/>
          <w:lang w:val="uk-UA" w:eastAsia="ru-RU"/>
        </w:rPr>
        <w:t>ій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нараді за тієї умови, що такі пропозиції </w:t>
      </w:r>
      <w:r w:rsidR="00B1482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були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надіслані Виконавчим секретарем Європейської економічної комісії Сторонам принаймні за дев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яносто днів до наради.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</w:p>
    <w:p w:rsidR="004F3398" w:rsidRPr="00232F58" w:rsidRDefault="006010DF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3. Що стосується </w:t>
      </w:r>
      <w:r w:rsidR="00BD3389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правок до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цієї Конвенції </w:t>
      </w:r>
      <w:r w:rsidR="00B73DA1">
        <w:rPr>
          <w:rFonts w:ascii="Times New Roman" w:hAnsi="Times New Roman"/>
          <w:color w:val="000000"/>
          <w:sz w:val="28"/>
          <w:szCs w:val="28"/>
          <w:lang w:val="uk-UA" w:eastAsia="ru-RU"/>
        </w:rPr>
        <w:t>–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винятком </w:t>
      </w:r>
      <w:r w:rsidR="00BD3389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правок до додатка I, процедура внесення яких описується в пункті 4 цієї статті, </w:t>
      </w:r>
      <w:r w:rsidR="00B73DA1">
        <w:rPr>
          <w:rFonts w:ascii="Times New Roman" w:hAnsi="Times New Roman"/>
          <w:color w:val="000000"/>
          <w:sz w:val="28"/>
          <w:szCs w:val="28"/>
          <w:lang w:val="uk-UA" w:eastAsia="ru-RU"/>
        </w:rPr>
        <w:t>–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то: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BD1173" w:rsidRDefault="004F3398" w:rsidP="00BD117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a)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54C5A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правки приймаються консенсусом Сторін, присутніх на нараді, і представляються Депозитарієм всім Сторонам для ратифікації, прийняття або затвердження;</w:t>
      </w:r>
    </w:p>
    <w:p w:rsidR="004F3398" w:rsidRPr="001E527D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b) документи про ратифікаці</w:t>
      </w:r>
      <w:r w:rsidR="00E660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ю, прийняття або затвердження </w:t>
      </w:r>
      <w:r w:rsidR="00F5103E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правок здаються на зберігання Депозитарію. </w:t>
      </w:r>
      <w:r w:rsidR="00E660AE">
        <w:rPr>
          <w:rFonts w:ascii="Times New Roman" w:hAnsi="Times New Roman"/>
          <w:color w:val="000000"/>
          <w:sz w:val="28"/>
          <w:szCs w:val="28"/>
          <w:lang w:val="uk-UA" w:eastAsia="ru-RU"/>
        </w:rPr>
        <w:t>П</w:t>
      </w:r>
      <w:r w:rsidR="00754C5A">
        <w:rPr>
          <w:rFonts w:ascii="Times New Roman" w:hAnsi="Times New Roman"/>
          <w:color w:val="000000"/>
          <w:sz w:val="28"/>
          <w:szCs w:val="28"/>
          <w:lang w:val="uk-UA" w:eastAsia="ru-RU"/>
        </w:rPr>
        <w:t>оп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равки, прийняті відповідно до цієї статті, наб</w:t>
      </w:r>
      <w:r w:rsidR="00F5103E">
        <w:rPr>
          <w:rFonts w:ascii="Times New Roman" w:hAnsi="Times New Roman"/>
          <w:color w:val="000000"/>
          <w:sz w:val="28"/>
          <w:szCs w:val="28"/>
          <w:lang w:val="uk-UA" w:eastAsia="ru-RU"/>
        </w:rPr>
        <w:t>ирають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чинності для Сторін</w:t>
      </w:r>
      <w:r w:rsidR="00F5103E">
        <w:rPr>
          <w:rFonts w:ascii="Times New Roman" w:hAnsi="Times New Roman"/>
          <w:color w:val="000000"/>
          <w:sz w:val="28"/>
          <w:szCs w:val="28"/>
          <w:lang w:val="uk-UA" w:eastAsia="ru-RU"/>
        </w:rPr>
        <w:t>, що їх прийняли,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 дев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яностий день після дати отримання Депозитарієм шістнадцятого документа про ратифікацію, прийняття або затвердження;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c) </w:t>
      </w:r>
      <w:r w:rsidR="00E660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 подальшому </w:t>
      </w:r>
      <w:r w:rsidR="00754C5A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правки </w:t>
      </w:r>
      <w:r w:rsidR="00F5103E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наб</w:t>
      </w:r>
      <w:r w:rsidR="00F5103E">
        <w:rPr>
          <w:rFonts w:ascii="Times New Roman" w:hAnsi="Times New Roman"/>
          <w:color w:val="000000"/>
          <w:sz w:val="28"/>
          <w:szCs w:val="28"/>
          <w:lang w:val="uk-UA" w:eastAsia="ru-RU"/>
        </w:rPr>
        <w:t>ирають</w:t>
      </w:r>
      <w:r w:rsidR="00F5103E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чинності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для будь-якої іншої Сторони на дев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яностий день після здачі на зберігання</w:t>
      </w:r>
      <w:r w:rsidR="00F5103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цією Стороною своїх документів про ратифікаці</w:t>
      </w:r>
      <w:r w:rsidR="00E660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ю, прийняття або затвердження </w:t>
      </w:r>
      <w:r w:rsidR="00F5103E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правок.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E660AE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4. Що стосується </w:t>
      </w:r>
      <w:r w:rsidR="00BD3389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правок до додатка I, то: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BD1173" w:rsidRDefault="004F3398" w:rsidP="00BD117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a)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Сторони докладають усіх зусиль для досягнення угоди консенсусом. Якщо всі засоби для досягнення консенсусу були вичерпані і угоди не досягнуто, </w:t>
      </w:r>
      <w:r w:rsidR="00E660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то як останній засіб, </w:t>
      </w:r>
      <w:r w:rsidR="00754C5A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правка приймається більшістю в дев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ять десятих голосів присутніх на нараді та які</w:t>
      </w:r>
      <w:r w:rsidR="00E660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беруть участь у голосуванні. П</w:t>
      </w:r>
      <w:r w:rsidR="00754C5A">
        <w:rPr>
          <w:rFonts w:ascii="Times New Roman" w:hAnsi="Times New Roman"/>
          <w:color w:val="000000"/>
          <w:sz w:val="28"/>
          <w:szCs w:val="28"/>
          <w:lang w:val="uk-UA" w:eastAsia="ru-RU"/>
        </w:rPr>
        <w:t>оп</w:t>
      </w:r>
      <w:r w:rsidRPr="00BD1173">
        <w:rPr>
          <w:rFonts w:ascii="Times New Roman" w:hAnsi="Times New Roman"/>
          <w:color w:val="000000"/>
          <w:sz w:val="28"/>
          <w:szCs w:val="28"/>
          <w:lang w:val="uk-UA" w:eastAsia="ru-RU"/>
        </w:rPr>
        <w:t>равки, прийняті Конференцією Сторін, направляються Сторонам і рекомендуються для затвердження;</w:t>
      </w:r>
    </w:p>
    <w:p w:rsidR="004F3398" w:rsidRPr="001E527D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b) після закінчення д</w:t>
      </w:r>
      <w:r w:rsidR="005C6680">
        <w:rPr>
          <w:rFonts w:ascii="Times New Roman" w:hAnsi="Times New Roman"/>
          <w:color w:val="000000"/>
          <w:sz w:val="28"/>
          <w:szCs w:val="28"/>
          <w:lang w:val="uk-UA" w:eastAsia="ru-RU"/>
        </w:rPr>
        <w:t>ванадцяти місяців після дати повідомлення про них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Виконавчим секретарем Євр</w:t>
      </w:r>
      <w:r w:rsidR="00E32AB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опейської економічної комісії </w:t>
      </w:r>
      <w:r w:rsidR="00754C5A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правки до</w:t>
      </w:r>
      <w:r w:rsidR="005C66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додатка I </w:t>
      </w:r>
      <w:r w:rsidR="005C6680">
        <w:rPr>
          <w:rFonts w:ascii="Times New Roman" w:hAnsi="Times New Roman"/>
          <w:color w:val="000000"/>
          <w:sz w:val="28"/>
          <w:szCs w:val="28"/>
          <w:lang w:val="uk-UA" w:eastAsia="ru-RU"/>
        </w:rPr>
        <w:t>набирають чинності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для тих Сторін цієї Конвенції, які не надали повідомлення відповідно до положень пункту 4 с) цієї статті, за умови, що принаймні шістнадцять Сторін не надали такого повідомлення;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c) будь-яка Сторона, яка несп</w:t>
      </w:r>
      <w:r w:rsidR="006F367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роможна затвердити яку-небудь </w:t>
      </w:r>
      <w:r w:rsidR="00754C5A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правку до додатка I цієї Конвенції, повідомляє про це в письмовому вигляді Виконавчого секретаря Європейської економічної комісії протягом дванадцяти місяців після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дати отримання повідомлення про прийняття поправки. Виконавчий секретар негайно повідомляє всі</w:t>
      </w:r>
      <w:r w:rsidR="006F3674">
        <w:rPr>
          <w:rFonts w:ascii="Times New Roman" w:hAnsi="Times New Roman"/>
          <w:color w:val="000000"/>
          <w:sz w:val="28"/>
          <w:szCs w:val="28"/>
          <w:lang w:val="uk-UA" w:eastAsia="ru-RU"/>
        </w:rPr>
        <w:t>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Сторон</w:t>
      </w:r>
      <w:r w:rsidR="006F3674">
        <w:rPr>
          <w:rFonts w:ascii="Times New Roman" w:hAnsi="Times New Roman"/>
          <w:color w:val="000000"/>
          <w:sz w:val="28"/>
          <w:szCs w:val="28"/>
          <w:lang w:val="uk-UA" w:eastAsia="ru-RU"/>
        </w:rPr>
        <w:t>ам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про отримання будь-якого такого повідомлення. Будь-яка Сторона </w:t>
      </w:r>
      <w:r w:rsidR="006F367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може в будь-який час прийняти </w:t>
      </w:r>
      <w:r w:rsidR="00754C5A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правку, відмовившись від своєї попередн</w:t>
      </w:r>
      <w:r w:rsidR="006F367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ьої заяви, і після цього дана </w:t>
      </w:r>
      <w:r w:rsidR="00754C5A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правка до </w:t>
      </w:r>
      <w:r w:rsidR="006F3674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додатка I вступає в силу для цієї Сторони;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en-US" w:eastAsia="ru-RU"/>
        </w:rPr>
        <w:t>d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proofErr w:type="gramStart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для</w:t>
      </w:r>
      <w:proofErr w:type="gramEnd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цілей цієї частини Конвенції вираз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присутні і беруть участь у голосуванні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означає Сторони, які присутні та голосують за чи проти.</w:t>
      </w:r>
    </w:p>
    <w:p w:rsidR="004F339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D41267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27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4F3398" w:rsidRPr="00D41267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D41267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Підписання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Ця Конвенція відкрита для підписання в </w:t>
      </w:r>
      <w:r w:rsidR="00BF31F1">
        <w:rPr>
          <w:rFonts w:ascii="Times New Roman" w:hAnsi="Times New Roman"/>
          <w:color w:val="000000"/>
          <w:sz w:val="28"/>
          <w:szCs w:val="28"/>
          <w:lang w:val="uk-UA" w:eastAsia="ru-RU"/>
        </w:rPr>
        <w:t>Х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ельсінкі з 17 по 18 березня  1992 року включно і потім в штаб-квартирі Організації Об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єднаних Націй в Нью-Йорку до 18 вересня 1992 року державами</w:t>
      </w:r>
      <w:r w:rsidR="00B73DA1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членами Європейської економічної комісії, а також державами, що мають консультативний статус при Європейській економічній комісії відповідно</w:t>
      </w:r>
      <w:r w:rsidR="004B0FD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до пункту 8 резолюції 36 (IV) Е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кономічної </w:t>
      </w:r>
      <w:r w:rsidR="005C6A53">
        <w:rPr>
          <w:rFonts w:ascii="Times New Roman" w:hAnsi="Times New Roman"/>
          <w:color w:val="000000"/>
          <w:sz w:val="28"/>
          <w:szCs w:val="28"/>
          <w:lang w:val="uk-UA" w:eastAsia="ru-RU"/>
        </w:rPr>
        <w:t>та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Соціальної Ради від 28 березня 1947 року, і регіональними організаціями економічної інтеграції, створеним с</w:t>
      </w:r>
      <w:r w:rsidR="00B73DA1">
        <w:rPr>
          <w:rFonts w:ascii="Times New Roman" w:hAnsi="Times New Roman"/>
          <w:color w:val="000000"/>
          <w:sz w:val="28"/>
          <w:szCs w:val="28"/>
          <w:lang w:val="uk-UA" w:eastAsia="ru-RU"/>
        </w:rPr>
        <w:t>уверенними державами-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членами Європейської економічної комісії, яким їх держави-члени передали повноваження з питань, що регулюються цією Конвенцією, включаючи повноваження укладати договори, що стосуються даних питань.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28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Депозитарій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5C6A53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Як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депозитарі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й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цієї Конвенції виступає Генеральний секретар Організації Об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="004F3398"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єднаних Націй.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29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Ратифікація, прийняття, затвердження та приєднання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 Ця Конвенція підлягає ратифікації, прийняттю або затвердженню державами і регіональними організаціями економічної інтеграції, </w:t>
      </w:r>
      <w:r w:rsidR="005C6A53">
        <w:rPr>
          <w:rFonts w:ascii="Times New Roman" w:hAnsi="Times New Roman"/>
          <w:color w:val="000000"/>
          <w:sz w:val="28"/>
          <w:szCs w:val="28"/>
          <w:lang w:val="uk-UA" w:eastAsia="ru-RU"/>
        </w:rPr>
        <w:t>зазначеними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статті 27.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2. Ця Конвенція відкрита для приєднання для держав і організацій, </w:t>
      </w:r>
      <w:r w:rsidR="005C6A53">
        <w:rPr>
          <w:rFonts w:ascii="Times New Roman" w:hAnsi="Times New Roman"/>
          <w:color w:val="000000"/>
          <w:sz w:val="28"/>
          <w:szCs w:val="28"/>
          <w:lang w:val="uk-UA" w:eastAsia="ru-RU"/>
        </w:rPr>
        <w:t>зазначених у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статті 27.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3. Будь-яка </w:t>
      </w:r>
      <w:r w:rsidR="005C6A53">
        <w:rPr>
          <w:rFonts w:ascii="Times New Roman" w:hAnsi="Times New Roman"/>
          <w:color w:val="000000"/>
          <w:sz w:val="28"/>
          <w:szCs w:val="28"/>
          <w:lang w:val="uk-UA" w:eastAsia="ru-RU"/>
        </w:rPr>
        <w:t>зазначена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статті 27 організація, яка стає Стороною цієї Конвенції за </w:t>
      </w:r>
      <w:r w:rsidR="003970D1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у</w:t>
      </w:r>
      <w:r w:rsidR="005C6A53">
        <w:rPr>
          <w:rFonts w:ascii="Times New Roman" w:hAnsi="Times New Roman"/>
          <w:color w:val="000000"/>
          <w:sz w:val="28"/>
          <w:szCs w:val="28"/>
          <w:lang w:val="uk-UA" w:eastAsia="ru-RU"/>
        </w:rPr>
        <w:t>мови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що жодна з держав</w:t>
      </w:r>
      <w:r w:rsidR="00B73DA1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членів цієї організації не є Стороною цієї Конвенції, буде пов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язана всіма зобов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язаннями, передбаченими цією Конвенцією. У разі, коли одна чи декілька держав</w:t>
      </w:r>
      <w:r w:rsidR="00B73DA1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членів такої організації є Сторонами цієї Конвенції, така організація та її держави-члени приймають рішення про свою належну відповідальність за виконання своїх зобов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язань за цією Конвенцією. У таких випадках ця організація та її держави-члени не можуть одночасно користуватися правами, передбаченими цією Конвенцією.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4. У своїх документах про ратифікацію, прийняття, затвердження або приєднання регіональні організації економічної інтеграції, </w:t>
      </w:r>
      <w:r w:rsidR="00FD5650">
        <w:rPr>
          <w:rFonts w:ascii="Times New Roman" w:hAnsi="Times New Roman"/>
          <w:color w:val="000000"/>
          <w:sz w:val="28"/>
          <w:szCs w:val="28"/>
          <w:lang w:val="uk-UA" w:eastAsia="ru-RU"/>
        </w:rPr>
        <w:t>зазначе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ні в статті 27, заявляють про межі своєї компетенції щодо питань, які регулюються цією Конвенцією. Ці організації також інформують Депозитарі</w:t>
      </w:r>
      <w:r w:rsidR="00E204C8">
        <w:rPr>
          <w:rFonts w:ascii="Times New Roman" w:hAnsi="Times New Roman"/>
          <w:color w:val="000000"/>
          <w:sz w:val="28"/>
          <w:szCs w:val="28"/>
          <w:lang w:val="uk-UA" w:eastAsia="ru-RU"/>
        </w:rPr>
        <w:t>й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про будь-яку істотну зміну меж своєї компетенції.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30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386DF1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Набрання чинності 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1. Ця Конвенція набирає чинності на дев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яностий день після дати здачі на зберігання шістнадцятого документа про ратифікацію, прийняття, затвердження або приєднання.</w:t>
      </w:r>
    </w:p>
    <w:p w:rsidR="004F3398" w:rsidRPr="00232F58" w:rsidRDefault="004F3398" w:rsidP="00232F58">
      <w:pPr>
        <w:widowControl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2. Для цілей пункту 1 цієї статті будь-який документ</w:t>
      </w:r>
      <w:r w:rsidR="003B1726">
        <w:rPr>
          <w:rFonts w:ascii="Times New Roman" w:hAnsi="Times New Roman"/>
          <w:color w:val="000000"/>
          <w:sz w:val="28"/>
          <w:szCs w:val="28"/>
          <w:lang w:val="uk-UA" w:eastAsia="ru-RU"/>
        </w:rPr>
        <w:t>, зданий на зберігання будь-якою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організацією, </w:t>
      </w:r>
      <w:r w:rsidR="003970D1">
        <w:rPr>
          <w:rFonts w:ascii="Times New Roman" w:hAnsi="Times New Roman"/>
          <w:color w:val="000000"/>
          <w:sz w:val="28"/>
          <w:szCs w:val="28"/>
          <w:lang w:val="uk-UA" w:eastAsia="ru-RU"/>
        </w:rPr>
        <w:t>зазначеною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статті 27, не розглядається як додатковий до документів, зданих на зберігання державами</w:t>
      </w:r>
      <w:r w:rsidR="00B73DA1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членами такої організації.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3. Для кожної </w:t>
      </w:r>
      <w:r w:rsidR="003B1726">
        <w:rPr>
          <w:rFonts w:ascii="Times New Roman" w:hAnsi="Times New Roman"/>
          <w:color w:val="000000"/>
          <w:sz w:val="28"/>
          <w:szCs w:val="28"/>
          <w:lang w:val="uk-UA" w:eastAsia="ru-RU"/>
        </w:rPr>
        <w:t>зазначеної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статті 27 держави або організації, яка ратифікує, приймає або </w:t>
      </w:r>
      <w:r w:rsidR="00D54CB7">
        <w:rPr>
          <w:rFonts w:ascii="Times New Roman" w:hAnsi="Times New Roman"/>
          <w:color w:val="000000"/>
          <w:sz w:val="28"/>
          <w:szCs w:val="28"/>
          <w:lang w:val="uk-UA" w:eastAsia="ru-RU"/>
        </w:rPr>
        <w:t>затверджує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цю Конвенцію </w:t>
      </w:r>
      <w:r w:rsidR="00D54CB7">
        <w:rPr>
          <w:rFonts w:ascii="Times New Roman" w:hAnsi="Times New Roman"/>
          <w:color w:val="000000"/>
          <w:sz w:val="28"/>
          <w:szCs w:val="28"/>
          <w:lang w:val="uk-UA" w:eastAsia="ru-RU"/>
        </w:rPr>
        <w:t>чи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приєднується до неї після здачі на зберігання шістнадцятого документа про ратифікацію, прийняття, затвердження або приєднання, ця Конвенція набирає чинності на дев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яностий день після дати здачі на зберігання такою державою або організацією свого документа про ратифікацію, прийняття, затвердження або приєднання.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31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Вихід з Конвенції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 У будь-який час після закінчення трьох років з дня набрання чинності цією Конвенцією по відношенню до будь-якої Сторони ця Сторона може вийти з Конвенції шляхом </w:t>
      </w:r>
      <w:r w:rsidR="00A553C2">
        <w:rPr>
          <w:rFonts w:ascii="Times New Roman" w:hAnsi="Times New Roman"/>
          <w:color w:val="000000"/>
          <w:sz w:val="28"/>
          <w:szCs w:val="28"/>
          <w:lang w:val="uk-UA" w:eastAsia="ru-RU"/>
        </w:rPr>
        <w:t>направлення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письмового повідомлення Депозитарію. Будь-який такий вихід наб</w:t>
      </w:r>
      <w:r w:rsidR="00A553C2">
        <w:rPr>
          <w:rFonts w:ascii="Times New Roman" w:hAnsi="Times New Roman"/>
          <w:color w:val="000000"/>
          <w:sz w:val="28"/>
          <w:szCs w:val="28"/>
          <w:lang w:val="uk-UA" w:eastAsia="ru-RU"/>
        </w:rPr>
        <w:t>ирає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чинності на дев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яностий день після дати отримання такого повідомлення Депозитарієм.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2. Будь-який такий вихід не </w:t>
      </w:r>
      <w:r w:rsidR="00A553C2">
        <w:rPr>
          <w:rFonts w:ascii="Times New Roman" w:hAnsi="Times New Roman"/>
          <w:color w:val="000000"/>
          <w:sz w:val="28"/>
          <w:szCs w:val="28"/>
          <w:lang w:val="uk-UA" w:eastAsia="ru-RU"/>
        </w:rPr>
        <w:t>зачіпає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застосування статті 4 до будь-якої діяльності, щодо якої зроблено повідомлення відповідно до пункту 1 статті 4 або передан</w:t>
      </w:r>
      <w:r w:rsidR="00A553C2">
        <w:rPr>
          <w:rFonts w:ascii="Times New Roman" w:hAnsi="Times New Roman"/>
          <w:color w:val="000000"/>
          <w:sz w:val="28"/>
          <w:szCs w:val="28"/>
          <w:lang w:val="uk-UA" w:eastAsia="ru-RU"/>
        </w:rPr>
        <w:t>е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прохання про проведення обговорень відповідно до пункту 2 статті 4.</w:t>
      </w:r>
    </w:p>
    <w:p w:rsidR="004F3398" w:rsidRPr="001E527D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3398" w:rsidRPr="001E527D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Стаття 32</w:t>
      </w: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Автентичні</w:t>
      </w:r>
      <w:r w:rsidR="00A553C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сть</w:t>
      </w: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текст</w:t>
      </w:r>
      <w:r w:rsidR="00A553C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ів</w:t>
      </w:r>
    </w:p>
    <w:p w:rsidR="004F339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Оригінал цієї Конвенції, англійський, російський </w:t>
      </w:r>
      <w:r w:rsidR="00A553C2">
        <w:rPr>
          <w:rFonts w:ascii="Times New Roman" w:hAnsi="Times New Roman"/>
          <w:color w:val="000000"/>
          <w:sz w:val="28"/>
          <w:szCs w:val="28"/>
          <w:lang w:val="uk-UA" w:eastAsia="ru-RU"/>
        </w:rPr>
        <w:t>та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553C2">
        <w:rPr>
          <w:rFonts w:ascii="Times New Roman" w:hAnsi="Times New Roman"/>
          <w:color w:val="000000"/>
          <w:sz w:val="28"/>
          <w:szCs w:val="28"/>
          <w:lang w:val="uk-UA" w:eastAsia="ru-RU"/>
        </w:rPr>
        <w:t>французький тексти як</w:t>
      </w:r>
      <w:r w:rsidR="0012693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ого є </w:t>
      </w:r>
      <w:proofErr w:type="spellStart"/>
      <w:r w:rsidR="0012693A">
        <w:rPr>
          <w:rFonts w:ascii="Times New Roman" w:hAnsi="Times New Roman"/>
          <w:color w:val="000000"/>
          <w:sz w:val="28"/>
          <w:szCs w:val="28"/>
          <w:lang w:val="uk-UA" w:eastAsia="ru-RU"/>
        </w:rPr>
        <w:t>рівно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автентичними</w:t>
      </w:r>
      <w:proofErr w:type="spellEnd"/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зда</w:t>
      </w:r>
      <w:r w:rsidR="0012693A">
        <w:rPr>
          <w:rFonts w:ascii="Times New Roman" w:hAnsi="Times New Roman"/>
          <w:color w:val="000000"/>
          <w:sz w:val="28"/>
          <w:szCs w:val="28"/>
          <w:lang w:val="uk-UA" w:eastAsia="ru-RU"/>
        </w:rPr>
        <w:t>є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ться на зберігання Генеральному секретарю Організації Об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єднаних Націй.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На посвідчення чого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553C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ті, що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нижче</w:t>
      </w:r>
      <w:r w:rsidR="00A553C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підписа</w:t>
      </w:r>
      <w:r w:rsidR="00A553C2">
        <w:rPr>
          <w:rFonts w:ascii="Times New Roman" w:hAnsi="Times New Roman"/>
          <w:color w:val="000000"/>
          <w:sz w:val="28"/>
          <w:szCs w:val="28"/>
          <w:lang w:val="uk-UA" w:eastAsia="ru-RU"/>
        </w:rPr>
        <w:t>лись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належним чином на те уповноважені</w:t>
      </w:r>
      <w:r w:rsidR="00A553C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особи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, підписали цю Конвенцію.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2F5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Вчинено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м. </w:t>
      </w:r>
      <w:r w:rsidR="00BF31F1">
        <w:rPr>
          <w:rFonts w:ascii="Times New Roman" w:hAnsi="Times New Roman"/>
          <w:color w:val="000000"/>
          <w:sz w:val="28"/>
          <w:szCs w:val="28"/>
          <w:lang w:val="uk-UA" w:eastAsia="ru-RU"/>
        </w:rPr>
        <w:t>Х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ельсінкі сімнадцятого березня тисяча дев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ятсот дев</w:t>
      </w:r>
      <w:r w:rsidR="00A92858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232F58">
        <w:rPr>
          <w:rFonts w:ascii="Times New Roman" w:hAnsi="Times New Roman"/>
          <w:color w:val="000000"/>
          <w:sz w:val="28"/>
          <w:szCs w:val="28"/>
          <w:lang w:val="uk-UA" w:eastAsia="ru-RU"/>
        </w:rPr>
        <w:t>яносто другого року.</w:t>
      </w: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232F58" w:rsidRDefault="004F3398" w:rsidP="00232F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F3398" w:rsidRPr="00C30E9A" w:rsidRDefault="004F3398">
      <w:pPr>
        <w:rPr>
          <w:rFonts w:ascii="Times New Roman" w:hAnsi="Times New Roman"/>
          <w:sz w:val="28"/>
          <w:szCs w:val="28"/>
          <w:lang w:val="uk-UA"/>
        </w:rPr>
      </w:pPr>
    </w:p>
    <w:p w:rsidR="004F3398" w:rsidRPr="00D62355" w:rsidRDefault="004F3398">
      <w:pPr>
        <w:rPr>
          <w:rFonts w:ascii="Times New Roman" w:hAnsi="Times New Roman"/>
          <w:b/>
          <w:sz w:val="28"/>
          <w:szCs w:val="28"/>
          <w:vertAlign w:val="superscript"/>
          <w:lang w:val="uk-UA"/>
        </w:rPr>
      </w:pPr>
    </w:p>
    <w:sectPr w:rsidR="004F3398" w:rsidRPr="00D62355" w:rsidSect="00875135"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59C" w:rsidRDefault="0031559C" w:rsidP="00B36360">
      <w:pPr>
        <w:spacing w:after="0" w:line="240" w:lineRule="auto"/>
      </w:pPr>
      <w:r>
        <w:separator/>
      </w:r>
    </w:p>
  </w:endnote>
  <w:endnote w:type="continuationSeparator" w:id="0">
    <w:p w:rsidR="0031559C" w:rsidRDefault="0031559C" w:rsidP="00B36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59C" w:rsidRDefault="0031559C" w:rsidP="00B36360">
      <w:pPr>
        <w:spacing w:after="0" w:line="240" w:lineRule="auto"/>
      </w:pPr>
      <w:r>
        <w:separator/>
      </w:r>
    </w:p>
  </w:footnote>
  <w:footnote w:type="continuationSeparator" w:id="0">
    <w:p w:rsidR="0031559C" w:rsidRDefault="0031559C" w:rsidP="00B36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5424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75135" w:rsidRPr="00875135" w:rsidRDefault="00875135">
        <w:pPr>
          <w:pStyle w:val="a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7513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7513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7513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97644" w:rsidRPr="00F97644">
          <w:rPr>
            <w:rFonts w:ascii="Times New Roman" w:hAnsi="Times New Roman" w:cs="Times New Roman"/>
            <w:noProof/>
            <w:sz w:val="20"/>
            <w:szCs w:val="20"/>
            <w:lang w:val="uk-UA"/>
          </w:rPr>
          <w:t>19</w:t>
        </w:r>
        <w:r w:rsidRPr="0087513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F3398" w:rsidRDefault="004F33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398" w:rsidRDefault="004F3398" w:rsidP="00B36360">
    <w:pPr>
      <w:pStyle w:val="a3"/>
      <w:jc w:val="right"/>
      <w:rPr>
        <w:rFonts w:ascii="Times New Roman" w:hAnsi="Times New Roman" w:cs="Times New Roman"/>
        <w:lang w:val="uk-UA"/>
      </w:rPr>
    </w:pPr>
  </w:p>
  <w:p w:rsidR="004F3398" w:rsidRDefault="004F3398" w:rsidP="00B36360">
    <w:pPr>
      <w:pStyle w:val="a3"/>
      <w:jc w:val="right"/>
      <w:rPr>
        <w:rFonts w:ascii="Times New Roman" w:hAnsi="Times New Roman" w:cs="Times New Roman"/>
        <w:lang w:val="uk-UA"/>
      </w:rPr>
    </w:pPr>
  </w:p>
  <w:p w:rsidR="004F3398" w:rsidRPr="00B36360" w:rsidRDefault="00386A2E" w:rsidP="00B36360">
    <w:pPr>
      <w:pStyle w:val="a3"/>
      <w:jc w:val="right"/>
      <w:rPr>
        <w:rFonts w:ascii="Times New Roman" w:hAnsi="Times New Roman" w:cs="Times New Roman"/>
        <w:lang w:val="uk-UA"/>
      </w:rPr>
    </w:pPr>
    <w:r>
      <w:rPr>
        <w:rFonts w:ascii="Times New Roman" w:hAnsi="Times New Roman" w:cs="Times New Roman"/>
        <w:lang w:val="uk-U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177E4"/>
    <w:multiLevelType w:val="hybridMultilevel"/>
    <w:tmpl w:val="A764265E"/>
    <w:lvl w:ilvl="0" w:tplc="4DC01158">
      <w:start w:val="1"/>
      <w:numFmt w:val="lowerLetter"/>
      <w:lvlText w:val="%1)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AC0833"/>
    <w:multiLevelType w:val="hybridMultilevel"/>
    <w:tmpl w:val="042078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FD0760F"/>
    <w:multiLevelType w:val="hybridMultilevel"/>
    <w:tmpl w:val="C8FA9CD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7E39DC"/>
    <w:multiLevelType w:val="hybridMultilevel"/>
    <w:tmpl w:val="3098A8E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3B7366B"/>
    <w:multiLevelType w:val="hybridMultilevel"/>
    <w:tmpl w:val="091CF5F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9064863"/>
    <w:multiLevelType w:val="hybridMultilevel"/>
    <w:tmpl w:val="51F22CF8"/>
    <w:lvl w:ilvl="0" w:tplc="B75CB6B8">
      <w:start w:val="1"/>
      <w:numFmt w:val="lowerLetter"/>
      <w:lvlText w:val="%1)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D4F3F30"/>
    <w:multiLevelType w:val="hybridMultilevel"/>
    <w:tmpl w:val="5322D6BA"/>
    <w:lvl w:ilvl="0" w:tplc="BA10AC08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5157CC"/>
    <w:multiLevelType w:val="hybridMultilevel"/>
    <w:tmpl w:val="9FC86C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6EC7FD3"/>
    <w:multiLevelType w:val="hybridMultilevel"/>
    <w:tmpl w:val="DDEC26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A002D71"/>
    <w:multiLevelType w:val="hybridMultilevel"/>
    <w:tmpl w:val="34A4D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1FF"/>
    <w:rsid w:val="000172F8"/>
    <w:rsid w:val="000779DD"/>
    <w:rsid w:val="000B0E26"/>
    <w:rsid w:val="000C6946"/>
    <w:rsid w:val="000D4B7B"/>
    <w:rsid w:val="000F0C27"/>
    <w:rsid w:val="00103A38"/>
    <w:rsid w:val="001131FE"/>
    <w:rsid w:val="0012693A"/>
    <w:rsid w:val="00132597"/>
    <w:rsid w:val="00144D9A"/>
    <w:rsid w:val="001A4994"/>
    <w:rsid w:val="001B3A1A"/>
    <w:rsid w:val="001E527D"/>
    <w:rsid w:val="001F775F"/>
    <w:rsid w:val="00204454"/>
    <w:rsid w:val="00212896"/>
    <w:rsid w:val="00220262"/>
    <w:rsid w:val="00230C86"/>
    <w:rsid w:val="00232F58"/>
    <w:rsid w:val="00236C9A"/>
    <w:rsid w:val="00240ED4"/>
    <w:rsid w:val="00245CF6"/>
    <w:rsid w:val="00270256"/>
    <w:rsid w:val="002707C3"/>
    <w:rsid w:val="00271B6C"/>
    <w:rsid w:val="0027731B"/>
    <w:rsid w:val="00292312"/>
    <w:rsid w:val="002C5188"/>
    <w:rsid w:val="002D38C5"/>
    <w:rsid w:val="002D5C81"/>
    <w:rsid w:val="002E0F68"/>
    <w:rsid w:val="002E3FE4"/>
    <w:rsid w:val="0031559C"/>
    <w:rsid w:val="00346D65"/>
    <w:rsid w:val="003721D9"/>
    <w:rsid w:val="00386A2E"/>
    <w:rsid w:val="00386DF1"/>
    <w:rsid w:val="0039108F"/>
    <w:rsid w:val="003970D1"/>
    <w:rsid w:val="003A3E38"/>
    <w:rsid w:val="003B1726"/>
    <w:rsid w:val="003D354C"/>
    <w:rsid w:val="003F7570"/>
    <w:rsid w:val="00405E16"/>
    <w:rsid w:val="00416F71"/>
    <w:rsid w:val="004414A6"/>
    <w:rsid w:val="00467A09"/>
    <w:rsid w:val="004B0FDA"/>
    <w:rsid w:val="004E3680"/>
    <w:rsid w:val="004F3398"/>
    <w:rsid w:val="00514111"/>
    <w:rsid w:val="0051772A"/>
    <w:rsid w:val="005404FC"/>
    <w:rsid w:val="0054063B"/>
    <w:rsid w:val="00555D94"/>
    <w:rsid w:val="0055752B"/>
    <w:rsid w:val="00584455"/>
    <w:rsid w:val="005C07F3"/>
    <w:rsid w:val="005C6680"/>
    <w:rsid w:val="005C6A53"/>
    <w:rsid w:val="005E523B"/>
    <w:rsid w:val="005E5536"/>
    <w:rsid w:val="005F4F77"/>
    <w:rsid w:val="006010DF"/>
    <w:rsid w:val="00614823"/>
    <w:rsid w:val="00641311"/>
    <w:rsid w:val="00662D2C"/>
    <w:rsid w:val="00674684"/>
    <w:rsid w:val="006A19C1"/>
    <w:rsid w:val="006B3728"/>
    <w:rsid w:val="006E2103"/>
    <w:rsid w:val="006F3674"/>
    <w:rsid w:val="006F77C2"/>
    <w:rsid w:val="00717964"/>
    <w:rsid w:val="00742693"/>
    <w:rsid w:val="00754C5A"/>
    <w:rsid w:val="00762724"/>
    <w:rsid w:val="007705B1"/>
    <w:rsid w:val="00797B40"/>
    <w:rsid w:val="007C6471"/>
    <w:rsid w:val="007E1D32"/>
    <w:rsid w:val="00837D4F"/>
    <w:rsid w:val="0084459A"/>
    <w:rsid w:val="00875135"/>
    <w:rsid w:val="008A1DCD"/>
    <w:rsid w:val="008B777F"/>
    <w:rsid w:val="008E4098"/>
    <w:rsid w:val="008F14E5"/>
    <w:rsid w:val="009004E2"/>
    <w:rsid w:val="00916B04"/>
    <w:rsid w:val="00924DCB"/>
    <w:rsid w:val="00925B77"/>
    <w:rsid w:val="00937706"/>
    <w:rsid w:val="00944B3F"/>
    <w:rsid w:val="00953ED9"/>
    <w:rsid w:val="00955346"/>
    <w:rsid w:val="00973BA6"/>
    <w:rsid w:val="009B6CEA"/>
    <w:rsid w:val="009B77AE"/>
    <w:rsid w:val="009F1801"/>
    <w:rsid w:val="00A00071"/>
    <w:rsid w:val="00A35DE3"/>
    <w:rsid w:val="00A37BE8"/>
    <w:rsid w:val="00A553C2"/>
    <w:rsid w:val="00A6333B"/>
    <w:rsid w:val="00A669B6"/>
    <w:rsid w:val="00A856E5"/>
    <w:rsid w:val="00A92858"/>
    <w:rsid w:val="00AA6F9C"/>
    <w:rsid w:val="00AA7741"/>
    <w:rsid w:val="00AC202D"/>
    <w:rsid w:val="00AF683F"/>
    <w:rsid w:val="00B14826"/>
    <w:rsid w:val="00B22E12"/>
    <w:rsid w:val="00B256CF"/>
    <w:rsid w:val="00B27AA4"/>
    <w:rsid w:val="00B35C6A"/>
    <w:rsid w:val="00B36360"/>
    <w:rsid w:val="00B4476A"/>
    <w:rsid w:val="00B7305C"/>
    <w:rsid w:val="00B73DA1"/>
    <w:rsid w:val="00B779A1"/>
    <w:rsid w:val="00BA6367"/>
    <w:rsid w:val="00BD1173"/>
    <w:rsid w:val="00BD3389"/>
    <w:rsid w:val="00BF31F1"/>
    <w:rsid w:val="00C30E9A"/>
    <w:rsid w:val="00C561DA"/>
    <w:rsid w:val="00C801E8"/>
    <w:rsid w:val="00C93A43"/>
    <w:rsid w:val="00CA1C7F"/>
    <w:rsid w:val="00CA3171"/>
    <w:rsid w:val="00CD2A9B"/>
    <w:rsid w:val="00CE58FB"/>
    <w:rsid w:val="00D240B9"/>
    <w:rsid w:val="00D25636"/>
    <w:rsid w:val="00D30EF3"/>
    <w:rsid w:val="00D41267"/>
    <w:rsid w:val="00D47DC5"/>
    <w:rsid w:val="00D54CB7"/>
    <w:rsid w:val="00D62355"/>
    <w:rsid w:val="00D67A23"/>
    <w:rsid w:val="00DA3D12"/>
    <w:rsid w:val="00DA5827"/>
    <w:rsid w:val="00DA61FF"/>
    <w:rsid w:val="00DD4336"/>
    <w:rsid w:val="00DF289E"/>
    <w:rsid w:val="00E13CD5"/>
    <w:rsid w:val="00E204C8"/>
    <w:rsid w:val="00E32ABD"/>
    <w:rsid w:val="00E660AE"/>
    <w:rsid w:val="00E6740F"/>
    <w:rsid w:val="00E76653"/>
    <w:rsid w:val="00E879F7"/>
    <w:rsid w:val="00EA2F2F"/>
    <w:rsid w:val="00EB58D0"/>
    <w:rsid w:val="00EC6428"/>
    <w:rsid w:val="00EE277A"/>
    <w:rsid w:val="00EE4669"/>
    <w:rsid w:val="00EF70A2"/>
    <w:rsid w:val="00F064B4"/>
    <w:rsid w:val="00F13E47"/>
    <w:rsid w:val="00F17625"/>
    <w:rsid w:val="00F3427B"/>
    <w:rsid w:val="00F367C1"/>
    <w:rsid w:val="00F44E99"/>
    <w:rsid w:val="00F5103E"/>
    <w:rsid w:val="00F543BC"/>
    <w:rsid w:val="00F56F7A"/>
    <w:rsid w:val="00F5739E"/>
    <w:rsid w:val="00F837AD"/>
    <w:rsid w:val="00F8648C"/>
    <w:rsid w:val="00F87DC3"/>
    <w:rsid w:val="00F97644"/>
    <w:rsid w:val="00FA081A"/>
    <w:rsid w:val="00FA4B52"/>
    <w:rsid w:val="00FB58B5"/>
    <w:rsid w:val="00FC6A5E"/>
    <w:rsid w:val="00FD5650"/>
    <w:rsid w:val="00FE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9D8C0B"/>
  <w15:docId w15:val="{9DE3D465-B924-41F0-865F-9C251F6E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1E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2F5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Верхній колонтитул Знак"/>
    <w:link w:val="a3"/>
    <w:uiPriority w:val="99"/>
    <w:locked/>
    <w:rsid w:val="00232F58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32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32F5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BD1173"/>
    <w:pPr>
      <w:ind w:left="720"/>
      <w:contextualSpacing/>
    </w:pPr>
  </w:style>
  <w:style w:type="paragraph" w:styleId="a8">
    <w:name w:val="footer"/>
    <w:basedOn w:val="a"/>
    <w:link w:val="a9"/>
    <w:uiPriority w:val="99"/>
    <w:rsid w:val="00B36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link w:val="a8"/>
    <w:uiPriority w:val="99"/>
    <w:locked/>
    <w:rsid w:val="00B36360"/>
    <w:rPr>
      <w:rFonts w:cs="Times New Roman"/>
    </w:rPr>
  </w:style>
  <w:style w:type="table" w:styleId="aa">
    <w:name w:val="Table Grid"/>
    <w:basedOn w:val="a1"/>
    <w:uiPriority w:val="99"/>
    <w:rsid w:val="0034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0DFF7-8867-4593-BEF4-016422BF6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4425</Words>
  <Characters>29069</Characters>
  <Application>Microsoft Office Word</Application>
  <DocSecurity>0</DocSecurity>
  <Lines>242</Lines>
  <Paragraphs>66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Tymoshenko Dmytro</cp:lastModifiedBy>
  <cp:revision>11</cp:revision>
  <cp:lastPrinted>2021-11-12T11:40:00Z</cp:lastPrinted>
  <dcterms:created xsi:type="dcterms:W3CDTF">2021-11-12T10:10:00Z</dcterms:created>
  <dcterms:modified xsi:type="dcterms:W3CDTF">2021-11-12T11:47:00Z</dcterms:modified>
</cp:coreProperties>
</file>