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9CA" w:rsidRDefault="008669CA" w:rsidP="008669CA">
      <w:pPr>
        <w:pStyle w:val="a3"/>
        <w:keepNext/>
        <w:keepLines/>
        <w:rPr>
          <w:sz w:val="26"/>
          <w:szCs w:val="26"/>
        </w:rPr>
      </w:pPr>
      <w:r>
        <w:rPr>
          <w:sz w:val="26"/>
          <w:szCs w:val="26"/>
        </w:rPr>
        <w:t>ПОРІВНЯЛЬНА ТАБЛИЦЯ</w:t>
      </w:r>
    </w:p>
    <w:p w:rsidR="008669CA" w:rsidRDefault="008669CA" w:rsidP="008669CA">
      <w:pPr>
        <w:pStyle w:val="a3"/>
        <w:keepNext/>
        <w:keepLines/>
        <w:rPr>
          <w:sz w:val="26"/>
          <w:szCs w:val="26"/>
        </w:rPr>
      </w:pPr>
      <w:r>
        <w:rPr>
          <w:sz w:val="26"/>
          <w:szCs w:val="26"/>
        </w:rPr>
        <w:t xml:space="preserve">до </w:t>
      </w:r>
      <w:proofErr w:type="spellStart"/>
      <w:r>
        <w:rPr>
          <w:sz w:val="26"/>
          <w:szCs w:val="26"/>
        </w:rPr>
        <w:t>проєкту</w:t>
      </w:r>
      <w:proofErr w:type="spellEnd"/>
      <w:r>
        <w:rPr>
          <w:sz w:val="26"/>
          <w:szCs w:val="26"/>
        </w:rPr>
        <w:t xml:space="preserve"> Закону України «Про внесення змін до Податкового кодексу України</w:t>
      </w:r>
    </w:p>
    <w:p w:rsidR="008669CA" w:rsidRDefault="008669CA" w:rsidP="008669CA">
      <w:pPr>
        <w:pStyle w:val="a3"/>
        <w:keepNext/>
        <w:keepLines/>
        <w:rPr>
          <w:sz w:val="26"/>
          <w:szCs w:val="26"/>
        </w:rPr>
      </w:pPr>
      <w:r>
        <w:rPr>
          <w:sz w:val="26"/>
          <w:szCs w:val="26"/>
        </w:rPr>
        <w:t>у зв’язку з прийняттям Закону України «</w:t>
      </w:r>
      <w:bookmarkStart w:id="0" w:name="_GoBack"/>
      <w:bookmarkEnd w:id="0"/>
      <w:r>
        <w:rPr>
          <w:sz w:val="26"/>
          <w:szCs w:val="26"/>
        </w:rPr>
        <w:t>Про запобігання корупції»</w:t>
      </w:r>
    </w:p>
    <w:tbl>
      <w:tblPr>
        <w:tblW w:w="143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5103"/>
        <w:gridCol w:w="4324"/>
      </w:tblGrid>
      <w:tr w:rsidR="008669CA" w:rsidTr="008669C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9CA" w:rsidRDefault="008669CA">
            <w:pPr>
              <w:keepNext/>
              <w:keepLines/>
              <w:ind w:firstLine="567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lastRenderedPageBreak/>
              <w:t xml:space="preserve">Зміст положення </w:t>
            </w:r>
            <w:proofErr w:type="spellStart"/>
            <w:r>
              <w:rPr>
                <w:b/>
                <w:bCs/>
                <w:sz w:val="26"/>
                <w:szCs w:val="26"/>
                <w:lang w:val="uk-UA"/>
              </w:rPr>
              <w:t>акта</w:t>
            </w:r>
            <w:proofErr w:type="spellEnd"/>
            <w:r>
              <w:rPr>
                <w:b/>
                <w:bCs/>
                <w:sz w:val="26"/>
                <w:szCs w:val="26"/>
                <w:lang w:val="uk-UA"/>
              </w:rPr>
              <w:t xml:space="preserve"> законодавства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9CA" w:rsidRDefault="008669CA">
            <w:pPr>
              <w:keepNext/>
              <w:keepLines/>
              <w:ind w:firstLine="567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 xml:space="preserve">Зміст відповідного положення </w:t>
            </w:r>
            <w:proofErr w:type="spellStart"/>
            <w:r>
              <w:rPr>
                <w:b/>
                <w:bCs/>
                <w:sz w:val="26"/>
                <w:szCs w:val="26"/>
                <w:lang w:val="uk-UA"/>
              </w:rPr>
              <w:t>проєкту</w:t>
            </w:r>
            <w:proofErr w:type="spellEnd"/>
            <w:r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  <w:lang w:val="uk-UA"/>
              </w:rPr>
              <w:t>акта</w:t>
            </w:r>
            <w:proofErr w:type="spellEnd"/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9CA" w:rsidRDefault="008669CA">
            <w:pPr>
              <w:keepNext/>
              <w:keepLines/>
              <w:ind w:firstLine="567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Пояснення змін</w:t>
            </w:r>
          </w:p>
        </w:tc>
      </w:tr>
      <w:tr w:rsidR="008669CA" w:rsidTr="008669CA">
        <w:tc>
          <w:tcPr>
            <w:tcW w:w="1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9CA" w:rsidRDefault="008669CA">
            <w:pPr>
              <w:pStyle w:val="1"/>
              <w:keepNext/>
              <w:keepLines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Податковий кодекс України</w:t>
            </w:r>
          </w:p>
        </w:tc>
      </w:tr>
      <w:tr w:rsidR="008669CA" w:rsidTr="008669C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Стаття 179. Порядок подання річної декларації про майновий стан і доходи (податкової декларації)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…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179.11. Фізичні особи, які 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декларують майно, доходи, витрати і зобов’язання фінансового характеру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відповідно до Закону України «Про 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засади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запобігання 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і протидії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корупції», подають податкову декларацію виключно у випадках, передбачених цим розділом.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Стаття 179. Порядок подання річної декларації про майновий стан і доходи (податкової декларації)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…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179.11. Фізичні особи, які 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подають декларацію особи, уповноваженої на виконання функцій держави або місцевого самоврядування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відповідно до Закону України «Про запобігання корупції», подають податкову декларацію виключно у випадках, передбачених цим розділом.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…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Згідно із Законом України від 14 жовтня 2014 року № 1700-VII «Про запобігання корупції» (далі – Закон № 1700-VII) Закон України від 7 квітня 2011 року № 3206-VI «Про засади запобігання і протидії корупції» втратив чинність.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Положеннями Закону № 1700-VII передбачено для осіб, уповноважених на виконання функцій держави або місцевого самоврядування, подання декларації особи, уповноваженої на виконання функцій держави або місцевого самоврядування.</w:t>
            </w:r>
          </w:p>
        </w:tc>
      </w:tr>
      <w:tr w:rsidR="008669CA" w:rsidRPr="008F6494" w:rsidTr="008669CA">
        <w:trPr>
          <w:trHeight w:val="682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>Стаття 342. Посадові особи контролюючих органів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…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342.3. На роботу до контролюючих органів не можуть бути прийняті особи, стосовно яких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встановлено обмеження законами України «Про державну службу» та «Про засади запобігання і протидії корупції».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…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342.6.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 Правовий статус посадових осіб контролюючих органів, їх права та обов’язки визначаються Конституцією України, цим Кодексом та Митним кодексом України, а в частині, що не регулюється ними, – 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Законом України «Про державну службу»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та іншими законами.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>Стаття 342. Посадові особи контролюючих органів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…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342.3. На роботу до контролюючих органів не можуть бути прийняті особи, стосовно яких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Законом України «Про державну службу» встановлено обмеження.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342.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/>
                <w:sz w:val="26"/>
                <w:szCs w:val="26"/>
                <w:vertAlign w:val="superscript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 Стосовно осіб, які претендують на зайняття посад у контролюючих органах, за їх письмовою згодою проводиться спеціальна перевірка у випадках та в порядку, встановлених Законом України «Про запобігання корупції».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342.3</w:t>
            </w:r>
            <w:r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/>
              </w:rPr>
              <w:t>2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 Особи, які претендують на зайняття посад у контролюючих органах, до призначення на відповідні посади зобов’язані повідомити керівництву органів, на посади в яких вони претендують, про працюючих у таких органах близьких осіб.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…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342.6.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 Правовий статус посадових осіб контролюючих органів, їх права та обов’язки визначаються Конституцією України, цим Кодексом та Митним кодексом України, а в частині, що не регулюється ними, – 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Законами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України «Про державну службу» та «Про запобігання корупції»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та іншими законами.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>Примітка. Термін «близькі особи» вживається у значенні, наведеному в Законі України «Про запобігання корупції».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Згідно із Законом № 1700-VII Закон України від 7 квітня 2011 року № 3206-VI «Про засади запобігання і протидії корупції» втратив чинність.</w:t>
            </w:r>
          </w:p>
          <w:p w:rsidR="008669CA" w:rsidRDefault="008669CA">
            <w:pPr>
              <w:pStyle w:val="1"/>
              <w:keepNext/>
              <w:keepLines/>
              <w:ind w:firstLine="567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Положеннями Закону № 1700-VII передбачено проведення спеціальної перевірки стосовно осіб, які претендують на зайняття посад, які передбачають зайняття відповідального або особливо відповідального становища, а також посад з підвищеним корупційним ризиком, перелік яких затверджується Національним агентством з питань запобігання корупції, а також визначається понятійний апарат.</w:t>
            </w:r>
          </w:p>
        </w:tc>
      </w:tr>
    </w:tbl>
    <w:p w:rsidR="008669CA" w:rsidRDefault="008669CA" w:rsidP="008669CA">
      <w:pPr>
        <w:keepNext/>
        <w:keepLines/>
        <w:rPr>
          <w:b/>
          <w:bCs/>
          <w:iCs/>
          <w:sz w:val="26"/>
          <w:szCs w:val="26"/>
          <w:lang w:val="uk-UA"/>
        </w:rPr>
      </w:pPr>
    </w:p>
    <w:p w:rsidR="008669CA" w:rsidRDefault="008669CA" w:rsidP="008669CA">
      <w:pPr>
        <w:keepNext/>
        <w:keepLines/>
        <w:tabs>
          <w:tab w:val="left" w:pos="6521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В.о. д</w:t>
      </w:r>
      <w:proofErr w:type="spellStart"/>
      <w:r>
        <w:rPr>
          <w:b/>
          <w:sz w:val="28"/>
          <w:szCs w:val="28"/>
        </w:rPr>
        <w:t>иректор</w:t>
      </w:r>
      <w:proofErr w:type="spellEnd"/>
      <w:r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</w:rPr>
        <w:t xml:space="preserve"> </w:t>
      </w:r>
    </w:p>
    <w:p w:rsidR="008669CA" w:rsidRDefault="008669CA" w:rsidP="008669CA">
      <w:pPr>
        <w:keepNext/>
        <w:keepLines/>
        <w:tabs>
          <w:tab w:val="left" w:pos="6521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Директорату </w:t>
      </w:r>
      <w:proofErr w:type="spellStart"/>
      <w:r>
        <w:rPr>
          <w:b/>
          <w:bCs/>
          <w:sz w:val="28"/>
          <w:szCs w:val="28"/>
        </w:rPr>
        <w:t>правосуддя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8669CA" w:rsidRDefault="008669CA" w:rsidP="008669CA">
      <w:pPr>
        <w:keepNext/>
        <w:keepLines/>
        <w:rPr>
          <w:b/>
          <w:bCs/>
          <w:iCs/>
          <w:sz w:val="26"/>
          <w:szCs w:val="26"/>
          <w:lang w:val="uk-UA"/>
        </w:rPr>
      </w:pPr>
      <w:r>
        <w:rPr>
          <w:b/>
          <w:bCs/>
          <w:sz w:val="28"/>
          <w:szCs w:val="28"/>
        </w:rPr>
        <w:t xml:space="preserve">та </w:t>
      </w:r>
      <w:proofErr w:type="spellStart"/>
      <w:r>
        <w:rPr>
          <w:b/>
          <w:bCs/>
          <w:sz w:val="28"/>
          <w:szCs w:val="28"/>
        </w:rPr>
        <w:t>кримінальної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юстиції</w:t>
      </w:r>
      <w:proofErr w:type="spellEnd"/>
      <w:r>
        <w:rPr>
          <w:b/>
          <w:bCs/>
          <w:iCs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Уляна СТЕФАНЮК  </w:t>
      </w:r>
    </w:p>
    <w:p w:rsidR="008669CA" w:rsidRDefault="008669CA" w:rsidP="008669CA">
      <w:pPr>
        <w:keepNext/>
        <w:keepLines/>
        <w:rPr>
          <w:bCs/>
          <w:iCs/>
          <w:sz w:val="26"/>
          <w:szCs w:val="26"/>
          <w:lang w:val="uk-UA"/>
        </w:rPr>
      </w:pPr>
    </w:p>
    <w:p w:rsidR="008669CA" w:rsidRDefault="008669CA" w:rsidP="008669CA">
      <w:pPr>
        <w:keepNext/>
        <w:keepLines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 xml:space="preserve"> «___» ___________ 20</w:t>
      </w:r>
      <w:r>
        <w:rPr>
          <w:bCs/>
          <w:iCs/>
          <w:sz w:val="26"/>
          <w:szCs w:val="26"/>
        </w:rPr>
        <w:t>20</w:t>
      </w:r>
      <w:r>
        <w:rPr>
          <w:bCs/>
          <w:iCs/>
          <w:sz w:val="26"/>
          <w:szCs w:val="26"/>
          <w:lang w:val="uk-UA"/>
        </w:rPr>
        <w:t xml:space="preserve"> року</w:t>
      </w:r>
    </w:p>
    <w:p w:rsidR="008669CA" w:rsidRDefault="008669CA" w:rsidP="008669CA">
      <w:pPr>
        <w:keepNext/>
        <w:keepLines/>
        <w:rPr>
          <w:bCs/>
          <w:iCs/>
          <w:sz w:val="26"/>
          <w:szCs w:val="26"/>
          <w:lang w:val="uk-UA"/>
        </w:rPr>
      </w:pPr>
    </w:p>
    <w:p w:rsidR="00374FA1" w:rsidRDefault="00374FA1"/>
    <w:sectPr w:rsidR="00374FA1" w:rsidSect="008F6494">
      <w:headerReference w:type="default" r:id="rId6"/>
      <w:pgSz w:w="16838" w:h="11906" w:orient="landscape"/>
      <w:pgMar w:top="567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D56" w:rsidRDefault="00692D56" w:rsidP="008669CA">
      <w:r>
        <w:separator/>
      </w:r>
    </w:p>
  </w:endnote>
  <w:endnote w:type="continuationSeparator" w:id="0">
    <w:p w:rsidR="00692D56" w:rsidRDefault="00692D56" w:rsidP="00866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D56" w:rsidRDefault="00692D56" w:rsidP="008669CA">
      <w:r>
        <w:separator/>
      </w:r>
    </w:p>
  </w:footnote>
  <w:footnote w:type="continuationSeparator" w:id="0">
    <w:p w:rsidR="00692D56" w:rsidRDefault="00692D56" w:rsidP="00866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4819209"/>
      <w:docPartObj>
        <w:docPartGallery w:val="Page Numbers (Top of Page)"/>
        <w:docPartUnique/>
      </w:docPartObj>
    </w:sdtPr>
    <w:sdtEndPr/>
    <w:sdtContent>
      <w:p w:rsidR="008669CA" w:rsidRDefault="008669C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494" w:rsidRPr="008F6494">
          <w:rPr>
            <w:noProof/>
            <w:lang w:val="uk-UA"/>
          </w:rPr>
          <w:t>4</w:t>
        </w:r>
        <w:r>
          <w:fldChar w:fldCharType="end"/>
        </w:r>
      </w:p>
    </w:sdtContent>
  </w:sdt>
  <w:p w:rsidR="008669CA" w:rsidRDefault="008669C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81E"/>
    <w:rsid w:val="00014433"/>
    <w:rsid w:val="00134ABF"/>
    <w:rsid w:val="00374FA1"/>
    <w:rsid w:val="004F481E"/>
    <w:rsid w:val="00692D56"/>
    <w:rsid w:val="008669CA"/>
    <w:rsid w:val="008F6494"/>
    <w:rsid w:val="00F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F7C2A-C529-402D-AE83-AB3C2753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669CA"/>
    <w:pPr>
      <w:jc w:val="center"/>
    </w:pPr>
    <w:rPr>
      <w:b/>
      <w:bCs/>
      <w:sz w:val="32"/>
      <w:lang w:val="uk-UA"/>
    </w:rPr>
  </w:style>
  <w:style w:type="character" w:customStyle="1" w:styleId="a4">
    <w:name w:val="Назва Знак"/>
    <w:basedOn w:val="a0"/>
    <w:link w:val="a3"/>
    <w:uiPriority w:val="99"/>
    <w:rsid w:val="008669C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1">
    <w:name w:val="Без интервала1"/>
    <w:uiPriority w:val="99"/>
    <w:rsid w:val="008669CA"/>
    <w:pPr>
      <w:spacing w:after="0" w:line="240" w:lineRule="auto"/>
    </w:pPr>
    <w:rPr>
      <w:rFonts w:ascii="Cambria" w:eastAsia="Calibri" w:hAnsi="Cambria" w:cs="Times New Roman"/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8669CA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8669C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669CA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8669C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3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2408</Words>
  <Characters>1374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2020-05-22T06:19:00Z</dcterms:created>
  <dcterms:modified xsi:type="dcterms:W3CDTF">2020-05-22T06:20:00Z</dcterms:modified>
</cp:coreProperties>
</file>