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CB4B6" w14:textId="77777777" w:rsidR="008A5B67" w:rsidRPr="00F527A9" w:rsidRDefault="007961DD">
      <w:pPr>
        <w:spacing w:after="87" w:line="259" w:lineRule="auto"/>
        <w:ind w:left="0" w:right="0" w:firstLine="0"/>
        <w:jc w:val="center"/>
        <w:rPr>
          <w:lang w:val="uk-UA"/>
        </w:rPr>
      </w:pPr>
      <w:r w:rsidRPr="00F527A9">
        <w:rPr>
          <w:b/>
          <w:lang w:val="uk-UA"/>
        </w:rPr>
        <w:t>ПОЯСНЮВАЛЬНА ЗАПИСКА</w:t>
      </w:r>
    </w:p>
    <w:p w14:paraId="40AD9C62" w14:textId="77777777" w:rsidR="008A5B67" w:rsidRPr="00F527A9" w:rsidRDefault="007961DD">
      <w:pPr>
        <w:spacing w:after="29" w:line="259" w:lineRule="auto"/>
        <w:ind w:left="0" w:right="0" w:hanging="10"/>
        <w:jc w:val="center"/>
        <w:rPr>
          <w:b/>
          <w:lang w:val="uk-UA"/>
        </w:rPr>
      </w:pPr>
      <w:r w:rsidRPr="00F527A9">
        <w:rPr>
          <w:b/>
          <w:lang w:val="uk-UA"/>
        </w:rPr>
        <w:t>до проєкту Закону України «Про внесення зміни до статті 6 Закону України «Про Державний бюджет України на 2021 рік» щодо проєкту</w:t>
      </w:r>
      <w:r w:rsidRPr="00F527A9">
        <w:rPr>
          <w:b/>
          <w:lang w:val="uk-UA"/>
        </w:rPr>
        <w:t xml:space="preserve"> «Підвищення ефективності передачі електроенергії (Модернізація підстанцій) II»</w:t>
      </w:r>
    </w:p>
    <w:p w14:paraId="5F553597" w14:textId="77777777" w:rsidR="008A5B67" w:rsidRPr="00F527A9" w:rsidRDefault="008A5B67">
      <w:pPr>
        <w:spacing w:after="14" w:line="259" w:lineRule="auto"/>
        <w:ind w:left="0" w:right="0" w:firstLine="0"/>
        <w:jc w:val="center"/>
        <w:rPr>
          <w:lang w:val="uk-UA"/>
        </w:rPr>
      </w:pPr>
    </w:p>
    <w:p w14:paraId="62F5C176" w14:textId="77777777" w:rsidR="008A5B67" w:rsidRPr="00F527A9" w:rsidRDefault="007961DD">
      <w:pPr>
        <w:pStyle w:val="1"/>
        <w:numPr>
          <w:ilvl w:val="0"/>
          <w:numId w:val="0"/>
        </w:numPr>
        <w:ind w:left="567"/>
        <w:rPr>
          <w:lang w:val="uk-UA"/>
        </w:rPr>
      </w:pPr>
      <w:r w:rsidRPr="00F527A9">
        <w:rPr>
          <w:bCs/>
          <w:szCs w:val="28"/>
          <w:shd w:val="clear" w:color="auto" w:fill="FFFFFF"/>
          <w:lang w:val="uk-UA"/>
        </w:rPr>
        <w:t xml:space="preserve">1. Мета </w:t>
      </w:r>
    </w:p>
    <w:p w14:paraId="090BC362" w14:textId="77777777" w:rsidR="008A5B67" w:rsidRPr="00F527A9" w:rsidRDefault="007961DD">
      <w:pPr>
        <w:spacing w:line="240" w:lineRule="auto"/>
        <w:ind w:left="0" w:right="0"/>
        <w:rPr>
          <w:rFonts w:cs="Arial"/>
          <w:lang w:val="uk-UA" w:eastAsia="en-US"/>
        </w:rPr>
      </w:pPr>
      <w:r w:rsidRPr="00F527A9">
        <w:rPr>
          <w:lang w:val="uk-UA"/>
        </w:rPr>
        <w:t>Проєкт Закону України «Про внесення зміни до статті 6 Закону України «Про Державний бюджет України на 2021 рік» щодо проєкту «Підвищення ефективності передачі електро</w:t>
      </w:r>
      <w:r w:rsidRPr="00F527A9">
        <w:rPr>
          <w:lang w:val="uk-UA"/>
        </w:rPr>
        <w:t>енергії (Модернізація підстанцій) II» (далі – законопроєкт) розроблено з метою створення правових підстав для надання державної гарантії для забезпечення виконання боргових зобов’язань Приватного акціонерного товариства «Національна енергетична компанія «У</w:t>
      </w:r>
      <w:r w:rsidRPr="00F527A9">
        <w:rPr>
          <w:lang w:val="uk-UA"/>
        </w:rPr>
        <w:t xml:space="preserve">кренерго» (далі – НЕК «Укренерго») в рамках спільного з </w:t>
      </w:r>
      <w:r w:rsidRPr="00F527A9">
        <w:rPr>
          <w:bCs/>
          <w:lang w:val="uk-UA"/>
        </w:rPr>
        <w:t>Кредитною установою для відбудови проєкту «Підвищення ефективності передачі електроенергії (Модернізація підстанцій) II» (далі – Проєкт)</w:t>
      </w:r>
      <w:r w:rsidRPr="00F527A9">
        <w:rPr>
          <w:lang w:val="uk-UA"/>
        </w:rPr>
        <w:t>,</w:t>
      </w:r>
      <w:r w:rsidRPr="00F527A9">
        <w:rPr>
          <w:bCs/>
          <w:lang w:val="uk-UA"/>
        </w:rPr>
        <w:t xml:space="preserve"> яким передбачено здійснити </w:t>
      </w:r>
      <w:r w:rsidRPr="00F527A9">
        <w:rPr>
          <w:rFonts w:cs="Arial"/>
          <w:lang w:val="uk-UA" w:eastAsia="en-US"/>
        </w:rPr>
        <w:t>енергоефективну модернізацію та авт</w:t>
      </w:r>
      <w:r w:rsidRPr="00F527A9">
        <w:rPr>
          <w:rFonts w:cs="Arial"/>
          <w:lang w:val="uk-UA" w:eastAsia="en-US"/>
        </w:rPr>
        <w:t>оматизацію 8 підстанцій в Південно-Західній частині України, а саме:</w:t>
      </w:r>
    </w:p>
    <w:p w14:paraId="23532F37" w14:textId="77777777" w:rsidR="008A5B67" w:rsidRPr="00F527A9" w:rsidRDefault="007961DD">
      <w:pPr>
        <w:spacing w:line="240" w:lineRule="auto"/>
        <w:ind w:left="0" w:right="0"/>
        <w:rPr>
          <w:rFonts w:cs="Arial"/>
          <w:lang w:val="uk-UA" w:eastAsia="en-US"/>
        </w:rPr>
      </w:pPr>
      <w:r w:rsidRPr="00F527A9">
        <w:rPr>
          <w:rFonts w:cs="Arial"/>
          <w:lang w:val="uk-UA" w:eastAsia="en-US"/>
        </w:rPr>
        <w:t>•</w:t>
      </w:r>
      <w:r w:rsidRPr="00F527A9">
        <w:rPr>
          <w:rFonts w:cs="Arial"/>
          <w:lang w:val="uk-UA" w:eastAsia="en-US"/>
        </w:rPr>
        <w:tab/>
        <w:t>ПС 750 кВ «Вінницька»</w:t>
      </w:r>
    </w:p>
    <w:p w14:paraId="494715B1" w14:textId="77777777" w:rsidR="008A5B67" w:rsidRPr="00F527A9" w:rsidRDefault="007961DD">
      <w:pPr>
        <w:spacing w:line="240" w:lineRule="auto"/>
        <w:ind w:left="0" w:right="0"/>
        <w:rPr>
          <w:rFonts w:cs="Arial"/>
          <w:lang w:val="uk-UA" w:eastAsia="en-US"/>
        </w:rPr>
      </w:pPr>
      <w:r w:rsidRPr="00F527A9">
        <w:rPr>
          <w:rFonts w:cs="Arial"/>
          <w:lang w:val="uk-UA" w:eastAsia="en-US"/>
        </w:rPr>
        <w:t>•</w:t>
      </w:r>
      <w:r w:rsidRPr="00F527A9">
        <w:rPr>
          <w:rFonts w:cs="Arial"/>
          <w:lang w:val="uk-UA" w:eastAsia="en-US"/>
        </w:rPr>
        <w:tab/>
        <w:t>ПС 330 кВ «Вінницька»</w:t>
      </w:r>
    </w:p>
    <w:p w14:paraId="4717F06E" w14:textId="77777777" w:rsidR="008A5B67" w:rsidRPr="00F527A9" w:rsidRDefault="007961DD">
      <w:pPr>
        <w:spacing w:line="240" w:lineRule="auto"/>
        <w:ind w:left="0" w:right="0"/>
        <w:rPr>
          <w:rFonts w:cs="Arial"/>
          <w:lang w:val="uk-UA" w:eastAsia="en-US"/>
        </w:rPr>
      </w:pPr>
      <w:r w:rsidRPr="00F527A9">
        <w:rPr>
          <w:rFonts w:cs="Arial"/>
          <w:lang w:val="uk-UA" w:eastAsia="en-US"/>
        </w:rPr>
        <w:t>•</w:t>
      </w:r>
      <w:r w:rsidRPr="00F527A9">
        <w:rPr>
          <w:rFonts w:cs="Arial"/>
          <w:lang w:val="uk-UA" w:eastAsia="en-US"/>
        </w:rPr>
        <w:tab/>
        <w:t>ПС 330 кВ «Бар»</w:t>
      </w:r>
    </w:p>
    <w:p w14:paraId="7C6F9096" w14:textId="77777777" w:rsidR="008A5B67" w:rsidRPr="00F527A9" w:rsidRDefault="007961DD">
      <w:pPr>
        <w:spacing w:line="240" w:lineRule="auto"/>
        <w:ind w:left="0" w:right="0"/>
        <w:rPr>
          <w:rFonts w:cs="Arial"/>
          <w:lang w:val="uk-UA" w:eastAsia="en-US"/>
        </w:rPr>
      </w:pPr>
      <w:r w:rsidRPr="00F527A9">
        <w:rPr>
          <w:rFonts w:cs="Arial"/>
          <w:lang w:val="uk-UA" w:eastAsia="en-US"/>
        </w:rPr>
        <w:t>•</w:t>
      </w:r>
      <w:r w:rsidRPr="00F527A9">
        <w:rPr>
          <w:rFonts w:cs="Arial"/>
          <w:lang w:val="uk-UA" w:eastAsia="en-US"/>
        </w:rPr>
        <w:tab/>
        <w:t>ПС 330 кВ «Козятин»</w:t>
      </w:r>
    </w:p>
    <w:p w14:paraId="5F0AC885" w14:textId="77777777" w:rsidR="008A5B67" w:rsidRPr="00F527A9" w:rsidRDefault="007961DD">
      <w:pPr>
        <w:spacing w:line="240" w:lineRule="auto"/>
        <w:ind w:left="0" w:right="0"/>
        <w:rPr>
          <w:rFonts w:cs="Arial"/>
          <w:lang w:val="uk-UA" w:eastAsia="en-US"/>
        </w:rPr>
      </w:pPr>
      <w:r w:rsidRPr="00F527A9">
        <w:rPr>
          <w:rFonts w:cs="Arial"/>
          <w:lang w:val="uk-UA" w:eastAsia="en-US"/>
        </w:rPr>
        <w:t>•</w:t>
      </w:r>
      <w:r w:rsidRPr="00F527A9">
        <w:rPr>
          <w:rFonts w:cs="Arial"/>
          <w:lang w:val="uk-UA" w:eastAsia="en-US"/>
        </w:rPr>
        <w:tab/>
        <w:t>ПС 330 кВ «Кам'янець-Подільська»</w:t>
      </w:r>
    </w:p>
    <w:p w14:paraId="3BBB843D" w14:textId="77777777" w:rsidR="008A5B67" w:rsidRPr="00F527A9" w:rsidRDefault="007961DD">
      <w:pPr>
        <w:spacing w:line="240" w:lineRule="auto"/>
        <w:ind w:left="0" w:right="0"/>
        <w:rPr>
          <w:rFonts w:cs="Arial"/>
          <w:lang w:val="uk-UA" w:eastAsia="en-US"/>
        </w:rPr>
      </w:pPr>
      <w:r w:rsidRPr="00F527A9">
        <w:rPr>
          <w:rFonts w:cs="Arial"/>
          <w:lang w:val="uk-UA" w:eastAsia="en-US"/>
        </w:rPr>
        <w:t>•</w:t>
      </w:r>
      <w:r w:rsidRPr="00F527A9">
        <w:rPr>
          <w:rFonts w:cs="Arial"/>
          <w:lang w:val="uk-UA" w:eastAsia="en-US"/>
        </w:rPr>
        <w:tab/>
        <w:t>ПС 330 кВ «Хмельницька»</w:t>
      </w:r>
    </w:p>
    <w:p w14:paraId="23CCDD8C" w14:textId="77777777" w:rsidR="008A5B67" w:rsidRPr="00F527A9" w:rsidRDefault="007961DD">
      <w:pPr>
        <w:spacing w:line="240" w:lineRule="auto"/>
        <w:ind w:left="0" w:right="0"/>
        <w:rPr>
          <w:rFonts w:cs="Arial"/>
          <w:lang w:val="uk-UA" w:eastAsia="en-US"/>
        </w:rPr>
      </w:pPr>
      <w:r w:rsidRPr="00F527A9">
        <w:rPr>
          <w:rFonts w:cs="Arial"/>
          <w:lang w:val="uk-UA" w:eastAsia="en-US"/>
        </w:rPr>
        <w:t>•</w:t>
      </w:r>
      <w:r w:rsidRPr="00F527A9">
        <w:rPr>
          <w:rFonts w:cs="Arial"/>
          <w:lang w:val="uk-UA" w:eastAsia="en-US"/>
        </w:rPr>
        <w:tab/>
        <w:t>ПС 330 кВ «Шепетівка»</w:t>
      </w:r>
    </w:p>
    <w:p w14:paraId="055BFEFB" w14:textId="77777777" w:rsidR="008A5B67" w:rsidRPr="00F527A9" w:rsidRDefault="007961DD">
      <w:pPr>
        <w:spacing w:line="240" w:lineRule="auto"/>
        <w:ind w:left="0" w:right="0"/>
        <w:rPr>
          <w:lang w:val="uk-UA"/>
        </w:rPr>
      </w:pPr>
      <w:r w:rsidRPr="00F527A9">
        <w:rPr>
          <w:rFonts w:cs="Arial"/>
          <w:lang w:val="uk-UA" w:eastAsia="en-US"/>
        </w:rPr>
        <w:t>•</w:t>
      </w:r>
      <w:r w:rsidRPr="00F527A9">
        <w:rPr>
          <w:rFonts w:cs="Arial"/>
          <w:lang w:val="uk-UA" w:eastAsia="en-US"/>
        </w:rPr>
        <w:tab/>
        <w:t>ПС 330 кВ «Ч</w:t>
      </w:r>
      <w:r w:rsidRPr="00F527A9">
        <w:rPr>
          <w:rFonts w:cs="Arial"/>
          <w:lang w:val="uk-UA" w:eastAsia="en-US"/>
        </w:rPr>
        <w:t>ернівецька».</w:t>
      </w:r>
    </w:p>
    <w:p w14:paraId="3551A2B9" w14:textId="77777777" w:rsidR="008A5B67" w:rsidRPr="00F527A9" w:rsidRDefault="008A5B67">
      <w:pPr>
        <w:spacing w:line="240" w:lineRule="auto"/>
        <w:ind w:left="0" w:right="0"/>
        <w:rPr>
          <w:lang w:val="uk-UA"/>
        </w:rPr>
      </w:pPr>
    </w:p>
    <w:p w14:paraId="17DC6E3F" w14:textId="77777777" w:rsidR="008A5B67" w:rsidRPr="00F527A9" w:rsidRDefault="007961DD">
      <w:pPr>
        <w:pStyle w:val="1"/>
        <w:numPr>
          <w:ilvl w:val="0"/>
          <w:numId w:val="0"/>
        </w:numPr>
        <w:tabs>
          <w:tab w:val="left" w:pos="90"/>
        </w:tabs>
        <w:ind w:left="-16" w:firstLine="583"/>
        <w:rPr>
          <w:lang w:val="uk-UA"/>
        </w:rPr>
      </w:pPr>
      <w:r w:rsidRPr="00F527A9">
        <w:rPr>
          <w:bCs/>
          <w:szCs w:val="28"/>
          <w:shd w:val="clear" w:color="auto" w:fill="FFFFFF"/>
          <w:lang w:val="uk-UA"/>
        </w:rPr>
        <w:t xml:space="preserve">2. Обґрунтування </w:t>
      </w:r>
      <w:r w:rsidRPr="00F527A9">
        <w:rPr>
          <w:lang w:val="uk-UA"/>
        </w:rPr>
        <w:t xml:space="preserve">необхідності прийняття акта  </w:t>
      </w:r>
    </w:p>
    <w:p w14:paraId="7E7E34F5" w14:textId="77777777" w:rsidR="008A5B67" w:rsidRPr="00F527A9" w:rsidRDefault="007961DD">
      <w:pPr>
        <w:spacing w:line="240" w:lineRule="auto"/>
        <w:ind w:left="0" w:right="0"/>
        <w:rPr>
          <w:lang w:val="uk-UA"/>
        </w:rPr>
      </w:pPr>
      <w:r w:rsidRPr="00F527A9">
        <w:rPr>
          <w:lang w:val="uk-UA"/>
        </w:rPr>
        <w:t xml:space="preserve">Потреба у розробці законопроєкту викликана необхідністю </w:t>
      </w:r>
      <w:r w:rsidRPr="00F527A9">
        <w:rPr>
          <w:szCs w:val="28"/>
          <w:lang w:val="uk-UA"/>
        </w:rPr>
        <w:t>визначення механізму надання Кабінетом Міністрів України у 2021 році державної гарантії для забезпечення виконання зобов’язань</w:t>
      </w:r>
      <w:r w:rsidRPr="00F527A9">
        <w:rPr>
          <w:lang w:val="uk-UA"/>
        </w:rPr>
        <w:t xml:space="preserve"> НЕК «Укренер</w:t>
      </w:r>
      <w:r w:rsidRPr="00F527A9">
        <w:rPr>
          <w:lang w:val="uk-UA"/>
        </w:rPr>
        <w:t xml:space="preserve">го» </w:t>
      </w:r>
      <w:r w:rsidRPr="00F527A9">
        <w:rPr>
          <w:bCs/>
          <w:lang w:val="uk-UA"/>
        </w:rPr>
        <w:t xml:space="preserve">перед Кредитною установою для відбудови у сумі </w:t>
      </w:r>
      <w:r w:rsidRPr="00F527A9">
        <w:rPr>
          <w:rFonts w:eastAsiaTheme="minorEastAsia"/>
          <w:color w:val="auto"/>
          <w:szCs w:val="28"/>
          <w:lang w:val="uk-UA"/>
        </w:rPr>
        <w:t>1.200.000 тис. гривень</w:t>
      </w:r>
      <w:r w:rsidRPr="00F527A9">
        <w:rPr>
          <w:bCs/>
          <w:lang w:val="uk-UA"/>
        </w:rPr>
        <w:t xml:space="preserve"> з метою реалізації Проєкту</w:t>
      </w:r>
      <w:r w:rsidRPr="00F527A9">
        <w:rPr>
          <w:lang w:val="uk-UA"/>
        </w:rPr>
        <w:t xml:space="preserve">. </w:t>
      </w:r>
    </w:p>
    <w:p w14:paraId="4AC2A58C" w14:textId="77777777" w:rsidR="008A5B67" w:rsidRPr="00F527A9" w:rsidRDefault="007961DD">
      <w:pPr>
        <w:spacing w:line="240" w:lineRule="auto"/>
        <w:ind w:left="0" w:right="0"/>
        <w:rPr>
          <w:color w:val="auto"/>
          <w:lang w:val="uk-UA"/>
        </w:rPr>
      </w:pPr>
      <w:r w:rsidRPr="00F527A9">
        <w:rPr>
          <w:lang w:val="uk-UA"/>
        </w:rPr>
        <w:t xml:space="preserve">Угодою між Кабінетом Міністрів України та Урядом Федеративної Республіки Німеччина про фінансове співробітництво (асигнування 2012 </w:t>
      </w:r>
      <w:r w:rsidRPr="00F527A9">
        <w:rPr>
          <w:bCs/>
          <w:lang w:val="uk-UA"/>
        </w:rPr>
        <w:t>–</w:t>
      </w:r>
      <w:r w:rsidRPr="00F527A9">
        <w:rPr>
          <w:lang w:val="uk-UA"/>
        </w:rPr>
        <w:t xml:space="preserve">     2019 років), вчи</w:t>
      </w:r>
      <w:r w:rsidRPr="00F527A9">
        <w:rPr>
          <w:lang w:val="uk-UA"/>
        </w:rPr>
        <w:t xml:space="preserve">неною 17 грудня 2020 року, передбачено надання </w:t>
      </w:r>
      <w:r w:rsidRPr="00F527A9">
        <w:rPr>
          <w:bCs/>
          <w:lang w:val="uk-UA"/>
        </w:rPr>
        <w:t xml:space="preserve">Кредитною установою для відбудови </w:t>
      </w:r>
      <w:r w:rsidRPr="00F527A9">
        <w:rPr>
          <w:lang w:val="uk-UA"/>
        </w:rPr>
        <w:t>кредиту в обсязі до 32,5 млн євро для реалізації Проєкту (номер проекту: 2016.6520.7; асигнування 2016 року) на таких умовах:</w:t>
      </w:r>
    </w:p>
    <w:p w14:paraId="2855C028" w14:textId="77777777" w:rsidR="008A5B67" w:rsidRPr="00F527A9" w:rsidRDefault="007961DD">
      <w:pPr>
        <w:tabs>
          <w:tab w:val="left" w:pos="90"/>
          <w:tab w:val="left" w:pos="2520"/>
        </w:tabs>
        <w:spacing w:line="240" w:lineRule="auto"/>
        <w:ind w:left="567" w:right="0" w:firstLine="0"/>
        <w:rPr>
          <w:color w:val="auto"/>
          <w:lang w:val="uk-UA"/>
        </w:rPr>
      </w:pPr>
      <w:r w:rsidRPr="00F527A9">
        <w:rPr>
          <w:color w:val="auto"/>
          <w:shd w:val="clear" w:color="auto" w:fill="FFFFFF"/>
          <w:lang w:val="uk-UA"/>
        </w:rPr>
        <w:t xml:space="preserve">термін надання кредиту </w:t>
      </w:r>
      <w:r w:rsidRPr="00F527A9">
        <w:rPr>
          <w:bCs/>
          <w:lang w:val="uk-UA"/>
        </w:rPr>
        <w:t>–</w:t>
      </w:r>
      <w:r w:rsidRPr="00F527A9">
        <w:rPr>
          <w:color w:val="auto"/>
          <w:shd w:val="clear" w:color="auto" w:fill="FFFFFF"/>
          <w:lang w:val="uk-UA"/>
        </w:rPr>
        <w:t xml:space="preserve"> 30 років, включаючи 10-річний пільговий період;</w:t>
      </w:r>
    </w:p>
    <w:p w14:paraId="7CB97F44" w14:textId="77777777" w:rsidR="008A5B67" w:rsidRPr="00F527A9" w:rsidRDefault="007961DD">
      <w:pPr>
        <w:tabs>
          <w:tab w:val="left" w:pos="0"/>
          <w:tab w:val="left" w:pos="2520"/>
        </w:tabs>
        <w:spacing w:line="240" w:lineRule="auto"/>
        <w:ind w:left="567" w:right="0" w:firstLine="0"/>
        <w:rPr>
          <w:color w:val="auto"/>
          <w:lang w:val="uk-UA"/>
        </w:rPr>
      </w:pPr>
      <w:r w:rsidRPr="00F527A9">
        <w:rPr>
          <w:color w:val="auto"/>
          <w:shd w:val="clear" w:color="auto" w:fill="FFFFFF"/>
          <w:lang w:val="uk-UA"/>
        </w:rPr>
        <w:t xml:space="preserve">процентна ставка </w:t>
      </w:r>
      <w:r w:rsidRPr="00F527A9">
        <w:rPr>
          <w:bCs/>
          <w:lang w:val="uk-UA"/>
        </w:rPr>
        <w:t>–</w:t>
      </w:r>
      <w:r w:rsidRPr="00F527A9">
        <w:rPr>
          <w:color w:val="auto"/>
          <w:shd w:val="clear" w:color="auto" w:fill="FFFFFF"/>
          <w:lang w:val="uk-UA"/>
        </w:rPr>
        <w:t xml:space="preserve"> 2% річних;</w:t>
      </w:r>
    </w:p>
    <w:p w14:paraId="73545181" w14:textId="77777777" w:rsidR="008A5B67" w:rsidRPr="00F527A9" w:rsidRDefault="007961DD">
      <w:pPr>
        <w:tabs>
          <w:tab w:val="left" w:pos="0"/>
          <w:tab w:val="left" w:pos="2520"/>
        </w:tabs>
        <w:spacing w:line="240" w:lineRule="auto"/>
        <w:ind w:left="567" w:right="0" w:firstLine="0"/>
        <w:rPr>
          <w:color w:val="auto"/>
          <w:lang w:val="uk-UA"/>
        </w:rPr>
      </w:pPr>
      <w:r w:rsidRPr="00F527A9">
        <w:rPr>
          <w:color w:val="auto"/>
          <w:shd w:val="clear" w:color="auto" w:fill="FFFFFF"/>
          <w:lang w:val="uk-UA"/>
        </w:rPr>
        <w:t xml:space="preserve">комісія за зобов’язання </w:t>
      </w:r>
      <w:r w:rsidRPr="00F527A9">
        <w:rPr>
          <w:bCs/>
          <w:lang w:val="uk-UA"/>
        </w:rPr>
        <w:t>–</w:t>
      </w:r>
      <w:r w:rsidRPr="00F527A9">
        <w:rPr>
          <w:color w:val="auto"/>
          <w:shd w:val="clear" w:color="auto" w:fill="FFFFFF"/>
          <w:lang w:val="uk-UA"/>
        </w:rPr>
        <w:t xml:space="preserve"> 0,25% річних.</w:t>
      </w:r>
    </w:p>
    <w:p w14:paraId="04C7C12C" w14:textId="77777777" w:rsidR="008A5B67" w:rsidRPr="00F527A9" w:rsidRDefault="007961DD">
      <w:pPr>
        <w:spacing w:line="240" w:lineRule="auto"/>
        <w:ind w:left="0" w:right="0"/>
        <w:rPr>
          <w:lang w:val="uk-UA"/>
        </w:rPr>
      </w:pPr>
      <w:r w:rsidRPr="00F527A9">
        <w:rPr>
          <w:lang w:val="uk-UA"/>
        </w:rPr>
        <w:t xml:space="preserve">Згідно існуючих домовленостей структурою Проєкту передбачається надання прямого кредиту НЕК «Укренерго» під державні гарантії. Водночас </w:t>
      </w:r>
      <w:r w:rsidRPr="00F527A9">
        <w:rPr>
          <w:lang w:val="uk-UA"/>
        </w:rPr>
        <w:lastRenderedPageBreak/>
        <w:t>п</w:t>
      </w:r>
      <w:r w:rsidRPr="00F527A9">
        <w:rPr>
          <w:lang w:val="uk-UA"/>
        </w:rPr>
        <w:t xml:space="preserve">ідписання Гарантійної угоди між </w:t>
      </w:r>
      <w:r w:rsidRPr="00F527A9">
        <w:rPr>
          <w:bCs/>
          <w:lang w:val="uk-UA"/>
        </w:rPr>
        <w:t xml:space="preserve">Кредитною установою для відбудови </w:t>
      </w:r>
      <w:r w:rsidRPr="00F527A9">
        <w:rPr>
          <w:lang w:val="uk-UA"/>
        </w:rPr>
        <w:t xml:space="preserve">та Кабінетом Міністрів України і Кредитної угоди між </w:t>
      </w:r>
      <w:r w:rsidRPr="00F527A9">
        <w:rPr>
          <w:bCs/>
          <w:lang w:val="uk-UA"/>
        </w:rPr>
        <w:t xml:space="preserve">Кредитною установою для відбудови </w:t>
      </w:r>
      <w:r w:rsidRPr="00F527A9">
        <w:rPr>
          <w:lang w:val="uk-UA"/>
        </w:rPr>
        <w:t xml:space="preserve">та НЕК «Укренерго», а також інших </w:t>
      </w:r>
      <w:r w:rsidRPr="00F527A9">
        <w:rPr>
          <w:szCs w:val="28"/>
          <w:shd w:val="clear" w:color="auto" w:fill="FFFFFF"/>
          <w:lang w:val="uk-UA"/>
        </w:rPr>
        <w:t xml:space="preserve"> </w:t>
      </w:r>
      <w:r w:rsidRPr="00F527A9">
        <w:rPr>
          <w:szCs w:val="28"/>
          <w:lang w:val="uk-UA"/>
        </w:rPr>
        <w:t xml:space="preserve">пов’язаних з ними </w:t>
      </w:r>
      <w:r w:rsidRPr="00F527A9">
        <w:rPr>
          <w:lang w:val="uk-UA"/>
        </w:rPr>
        <w:t xml:space="preserve">договорів, заплановано здійснити до кінця </w:t>
      </w:r>
      <w:r w:rsidRPr="00F527A9">
        <w:rPr>
          <w:lang w:val="uk-UA"/>
        </w:rPr>
        <w:t>листопада 2021 року.</w:t>
      </w:r>
    </w:p>
    <w:p w14:paraId="7E4A5979" w14:textId="77777777" w:rsidR="008A5B67" w:rsidRPr="00F527A9" w:rsidRDefault="007961DD">
      <w:pPr>
        <w:spacing w:line="240" w:lineRule="auto"/>
        <w:ind w:left="0" w:right="0"/>
        <w:rPr>
          <w:bCs/>
          <w:lang w:val="uk-UA"/>
        </w:rPr>
      </w:pPr>
      <w:r w:rsidRPr="00F527A9">
        <w:rPr>
          <w:lang w:val="uk-UA"/>
        </w:rPr>
        <w:t>Зазначене потребує внесення зміни до пункту 3 статті 6 Закону України «Про Державний бюджет України на 2021 рік» в частині включення П</w:t>
      </w:r>
      <w:r w:rsidRPr="00F527A9">
        <w:rPr>
          <w:bCs/>
          <w:lang w:val="uk-UA"/>
        </w:rPr>
        <w:t>роєкту до напрямів надання державних гарантій у 2021 році.</w:t>
      </w:r>
    </w:p>
    <w:p w14:paraId="05576268" w14:textId="77777777" w:rsidR="008A5B67" w:rsidRPr="00F527A9" w:rsidRDefault="008A5B67">
      <w:pPr>
        <w:spacing w:line="240" w:lineRule="auto"/>
        <w:ind w:left="0" w:right="0"/>
        <w:rPr>
          <w:bCs/>
          <w:lang w:val="uk-UA"/>
        </w:rPr>
      </w:pPr>
    </w:p>
    <w:p w14:paraId="0466F58B" w14:textId="77777777" w:rsidR="008A5B67" w:rsidRPr="00F527A9" w:rsidRDefault="007961DD">
      <w:pPr>
        <w:pStyle w:val="1"/>
        <w:numPr>
          <w:ilvl w:val="0"/>
          <w:numId w:val="0"/>
        </w:numPr>
        <w:ind w:left="-16" w:firstLine="583"/>
        <w:rPr>
          <w:lang w:val="uk-UA"/>
        </w:rPr>
      </w:pPr>
      <w:r w:rsidRPr="00F527A9">
        <w:rPr>
          <w:bCs/>
          <w:szCs w:val="28"/>
          <w:shd w:val="clear" w:color="auto" w:fill="FFFFFF"/>
          <w:lang w:val="uk-UA"/>
        </w:rPr>
        <w:t xml:space="preserve">3. </w:t>
      </w:r>
      <w:bookmarkStart w:id="0" w:name="n1981"/>
      <w:bookmarkStart w:id="1" w:name="n1982"/>
      <w:bookmarkEnd w:id="0"/>
      <w:bookmarkEnd w:id="1"/>
      <w:r w:rsidRPr="00F527A9">
        <w:rPr>
          <w:bCs/>
          <w:szCs w:val="28"/>
          <w:shd w:val="clear" w:color="auto" w:fill="FFFFFF"/>
          <w:lang w:val="uk-UA"/>
        </w:rPr>
        <w:t xml:space="preserve">Основні </w:t>
      </w:r>
      <w:r w:rsidRPr="00F527A9">
        <w:rPr>
          <w:lang w:val="uk-UA"/>
        </w:rPr>
        <w:t xml:space="preserve">положення проєкту акта  </w:t>
      </w:r>
    </w:p>
    <w:p w14:paraId="7CE68D17" w14:textId="77777777" w:rsidR="008A5B67" w:rsidRPr="00F527A9" w:rsidRDefault="007961DD">
      <w:pPr>
        <w:spacing w:line="240" w:lineRule="auto"/>
        <w:ind w:left="0" w:right="0"/>
        <w:rPr>
          <w:lang w:val="uk-UA"/>
        </w:rPr>
      </w:pPr>
      <w:r w:rsidRPr="00F527A9">
        <w:rPr>
          <w:lang w:val="uk-UA"/>
        </w:rPr>
        <w:t>Закон</w:t>
      </w:r>
      <w:r w:rsidRPr="00F527A9">
        <w:rPr>
          <w:lang w:val="uk-UA"/>
        </w:rPr>
        <w:t xml:space="preserve">опроєктом передбачається створення правових підстав для надання державної гарантії для забезпечення виконання боргових зобов’язань               НЕК «Укренерго» в рамках спільного з </w:t>
      </w:r>
      <w:r w:rsidRPr="00F527A9">
        <w:rPr>
          <w:bCs/>
          <w:lang w:val="uk-UA"/>
        </w:rPr>
        <w:t>Кредитною установою для відбудови Проєкту</w:t>
      </w:r>
      <w:r w:rsidRPr="00F527A9">
        <w:rPr>
          <w:lang w:val="uk-UA"/>
        </w:rPr>
        <w:t>.</w:t>
      </w:r>
    </w:p>
    <w:p w14:paraId="59DDAD70" w14:textId="4E97764C" w:rsidR="008A5B67" w:rsidRPr="00F527A9" w:rsidRDefault="008A5B67">
      <w:pPr>
        <w:spacing w:line="240" w:lineRule="auto"/>
        <w:ind w:left="0" w:right="0"/>
        <w:rPr>
          <w:lang w:val="uk-UA"/>
        </w:rPr>
      </w:pPr>
    </w:p>
    <w:p w14:paraId="28538B7D" w14:textId="77777777" w:rsidR="008A5B67" w:rsidRPr="00F527A9" w:rsidRDefault="007961DD">
      <w:pPr>
        <w:pStyle w:val="1"/>
        <w:numPr>
          <w:ilvl w:val="0"/>
          <w:numId w:val="0"/>
        </w:numPr>
        <w:ind w:left="-16" w:firstLine="583"/>
        <w:rPr>
          <w:lang w:val="uk-UA"/>
        </w:rPr>
      </w:pPr>
      <w:r w:rsidRPr="00F527A9">
        <w:rPr>
          <w:bCs/>
          <w:szCs w:val="28"/>
          <w:shd w:val="clear" w:color="auto" w:fill="FFFFFF"/>
          <w:lang w:val="uk-UA"/>
        </w:rPr>
        <w:t xml:space="preserve">4. Правові </w:t>
      </w:r>
      <w:r w:rsidRPr="00F527A9">
        <w:rPr>
          <w:lang w:val="uk-UA"/>
        </w:rPr>
        <w:t xml:space="preserve">аспекти  </w:t>
      </w:r>
    </w:p>
    <w:p w14:paraId="281B002C" w14:textId="77777777" w:rsidR="008A5B67" w:rsidRPr="00F527A9" w:rsidRDefault="007961DD">
      <w:pPr>
        <w:spacing w:line="240" w:lineRule="auto"/>
        <w:ind w:left="0" w:right="0"/>
        <w:rPr>
          <w:lang w:val="uk-UA"/>
        </w:rPr>
      </w:pPr>
      <w:r w:rsidRPr="00F527A9">
        <w:rPr>
          <w:lang w:val="uk-UA"/>
        </w:rPr>
        <w:t xml:space="preserve">Основні нормативно-правові акти, що діють у цій сфері правового регулювання: </w:t>
      </w:r>
    </w:p>
    <w:p w14:paraId="2EE24F95" w14:textId="77777777" w:rsidR="008A5B67" w:rsidRPr="00F527A9" w:rsidRDefault="007961DD">
      <w:pPr>
        <w:spacing w:line="240" w:lineRule="auto"/>
        <w:ind w:left="540" w:right="0" w:firstLine="0"/>
        <w:rPr>
          <w:lang w:val="uk-UA"/>
        </w:rPr>
      </w:pPr>
      <w:r w:rsidRPr="00F527A9">
        <w:rPr>
          <w:lang w:val="uk-UA"/>
        </w:rPr>
        <w:t xml:space="preserve">Бюджетний кодекс України; </w:t>
      </w:r>
    </w:p>
    <w:p w14:paraId="3B13D86D" w14:textId="77777777" w:rsidR="008A5B67" w:rsidRPr="00F527A9" w:rsidRDefault="007961DD">
      <w:pPr>
        <w:spacing w:line="240" w:lineRule="auto"/>
        <w:ind w:left="540" w:right="0" w:firstLine="0"/>
        <w:rPr>
          <w:lang w:val="uk-UA"/>
        </w:rPr>
      </w:pPr>
      <w:r w:rsidRPr="00F527A9">
        <w:rPr>
          <w:lang w:val="uk-UA"/>
        </w:rPr>
        <w:t xml:space="preserve">Закон України «Про Державний бюджет України на 2021 рік»; </w:t>
      </w:r>
    </w:p>
    <w:p w14:paraId="0362AA83" w14:textId="77777777" w:rsidR="008A5B67" w:rsidRPr="00F527A9" w:rsidRDefault="007961DD">
      <w:pPr>
        <w:spacing w:line="240" w:lineRule="auto"/>
        <w:ind w:left="0" w:right="0" w:firstLine="540"/>
        <w:rPr>
          <w:lang w:val="uk-UA"/>
        </w:rPr>
      </w:pPr>
      <w:r w:rsidRPr="00F527A9">
        <w:rPr>
          <w:lang w:val="uk-UA"/>
        </w:rPr>
        <w:t>Закон України «Про ратифікацію Угоди між Кабінетом Міністрів</w:t>
      </w:r>
      <w:r w:rsidRPr="00F527A9">
        <w:rPr>
          <w:lang w:val="uk-UA"/>
        </w:rPr>
        <w:t xml:space="preserve"> України та Урядом Федеративної Республіки Німеччина про фінансове співробітництво (асигнування 2012 </w:t>
      </w:r>
      <w:r w:rsidRPr="00F527A9">
        <w:rPr>
          <w:bCs/>
          <w:lang w:val="uk-UA"/>
        </w:rPr>
        <w:t>–</w:t>
      </w:r>
      <w:r w:rsidRPr="00F527A9">
        <w:rPr>
          <w:lang w:val="uk-UA"/>
        </w:rPr>
        <w:t xml:space="preserve"> 2019 років)».</w:t>
      </w:r>
    </w:p>
    <w:p w14:paraId="7B34200E" w14:textId="77777777" w:rsidR="008A5B67" w:rsidRPr="00F527A9" w:rsidRDefault="007961DD">
      <w:pPr>
        <w:spacing w:line="240" w:lineRule="auto"/>
        <w:ind w:left="0" w:right="0" w:firstLine="540"/>
        <w:rPr>
          <w:lang w:val="uk-UA"/>
        </w:rPr>
      </w:pPr>
      <w:r w:rsidRPr="00F527A9">
        <w:rPr>
          <w:lang w:val="uk-UA"/>
        </w:rPr>
        <w:t xml:space="preserve"> </w:t>
      </w:r>
    </w:p>
    <w:p w14:paraId="19BEA955" w14:textId="77777777" w:rsidR="008A5B67" w:rsidRPr="00F527A9" w:rsidRDefault="007961DD">
      <w:pPr>
        <w:pStyle w:val="1"/>
        <w:numPr>
          <w:ilvl w:val="0"/>
          <w:numId w:val="0"/>
        </w:numPr>
        <w:ind w:left="-16" w:firstLine="583"/>
        <w:rPr>
          <w:lang w:val="uk-UA"/>
        </w:rPr>
      </w:pPr>
      <w:r w:rsidRPr="00F527A9">
        <w:rPr>
          <w:bCs/>
          <w:szCs w:val="28"/>
          <w:shd w:val="clear" w:color="auto" w:fill="FFFFFF"/>
          <w:lang w:val="uk-UA"/>
        </w:rPr>
        <w:t>5. Фінансово</w:t>
      </w:r>
      <w:r w:rsidRPr="00F527A9">
        <w:rPr>
          <w:lang w:val="uk-UA"/>
        </w:rPr>
        <w:t xml:space="preserve">-економічне обґрунтування  </w:t>
      </w:r>
    </w:p>
    <w:p w14:paraId="4272D940" w14:textId="77777777" w:rsidR="008A5B67" w:rsidRPr="00F527A9" w:rsidRDefault="007961DD">
      <w:pPr>
        <w:spacing w:line="240" w:lineRule="auto"/>
        <w:ind w:left="0" w:right="0"/>
        <w:rPr>
          <w:lang w:val="uk-UA"/>
        </w:rPr>
      </w:pPr>
      <w:r w:rsidRPr="00F527A9">
        <w:rPr>
          <w:lang w:val="uk-UA"/>
        </w:rPr>
        <w:t>Реалізація положень законопроєкта</w:t>
      </w:r>
      <w:r w:rsidRPr="00F527A9">
        <w:rPr>
          <w:lang w:val="uk-UA"/>
        </w:rPr>
        <w:t xml:space="preserve"> не призведе до зміни показників (надходжень та/або витрат) державного бюджету у поточному бюджетному періоді та не вплине на граничний розмір державного та гарантованого державою боргу України, визначеного Законом України «Про Державний бюджет України на </w:t>
      </w:r>
      <w:r w:rsidRPr="00F527A9">
        <w:rPr>
          <w:lang w:val="uk-UA"/>
        </w:rPr>
        <w:t xml:space="preserve">2021 рік». Фінансово-економічний розрахунок додається. </w:t>
      </w:r>
    </w:p>
    <w:p w14:paraId="4B054F01" w14:textId="77777777" w:rsidR="008A5B67" w:rsidRPr="00F527A9" w:rsidRDefault="007961DD">
      <w:pPr>
        <w:spacing w:after="36" w:line="259" w:lineRule="auto"/>
        <w:ind w:left="0" w:right="0" w:firstLine="0"/>
        <w:jc w:val="left"/>
        <w:rPr>
          <w:lang w:val="uk-UA"/>
        </w:rPr>
      </w:pPr>
      <w:r w:rsidRPr="00F527A9">
        <w:rPr>
          <w:lang w:val="uk-UA"/>
        </w:rPr>
        <w:t xml:space="preserve"> </w:t>
      </w:r>
    </w:p>
    <w:p w14:paraId="25B4C2A4" w14:textId="77777777" w:rsidR="008A5B67" w:rsidRPr="00F527A9" w:rsidRDefault="007961DD">
      <w:pPr>
        <w:pStyle w:val="1"/>
        <w:numPr>
          <w:ilvl w:val="0"/>
          <w:numId w:val="0"/>
        </w:numPr>
        <w:ind w:left="-16" w:firstLine="583"/>
        <w:rPr>
          <w:lang w:val="uk-UA"/>
        </w:rPr>
      </w:pPr>
      <w:r w:rsidRPr="00F527A9">
        <w:rPr>
          <w:bCs/>
          <w:szCs w:val="28"/>
          <w:lang w:val="uk-UA" w:eastAsia="uk-UA"/>
        </w:rPr>
        <w:t xml:space="preserve">6. Позиція </w:t>
      </w:r>
      <w:r w:rsidRPr="00F527A9">
        <w:rPr>
          <w:lang w:val="uk-UA"/>
        </w:rPr>
        <w:t xml:space="preserve">заінтересованих сторін  </w:t>
      </w:r>
    </w:p>
    <w:p w14:paraId="229BC8EC" w14:textId="77777777" w:rsidR="008A5B67" w:rsidRPr="00F527A9" w:rsidRDefault="007961D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527A9">
        <w:rPr>
          <w:sz w:val="28"/>
          <w:szCs w:val="28"/>
          <w:lang w:val="uk-UA"/>
        </w:rPr>
        <w:t>Проєкт акта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</w:t>
      </w:r>
      <w:r w:rsidRPr="00F527A9">
        <w:rPr>
          <w:sz w:val="28"/>
          <w:szCs w:val="28"/>
          <w:lang w:val="uk-UA"/>
        </w:rPr>
        <w:t>трудової сфери, прав осіб з інвалідністю, функціонування і застосування української мови як державної.</w:t>
      </w:r>
    </w:p>
    <w:p w14:paraId="4D77DA2E" w14:textId="7C8A36C0" w:rsidR="008A5B67" w:rsidRDefault="007961D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" w:name="n3499"/>
      <w:bookmarkEnd w:id="2"/>
      <w:r w:rsidRPr="00F527A9">
        <w:rPr>
          <w:sz w:val="28"/>
          <w:szCs w:val="28"/>
          <w:lang w:val="uk-UA"/>
        </w:rPr>
        <w:t>Проєкт акта не стосується сфери наукової та науково-технічної діяльності та не направлявся на розгляд Наукового комітету Національної ради з питань розви</w:t>
      </w:r>
      <w:r w:rsidRPr="00F527A9">
        <w:rPr>
          <w:sz w:val="28"/>
          <w:szCs w:val="28"/>
          <w:lang w:val="uk-UA"/>
        </w:rPr>
        <w:t>тку науки і технологій.</w:t>
      </w:r>
    </w:p>
    <w:p w14:paraId="5D637110" w14:textId="77777777" w:rsidR="00011921" w:rsidRPr="00F527A9" w:rsidRDefault="0001192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9F9E564" w14:textId="77777777" w:rsidR="008A5B67" w:rsidRPr="00F527A9" w:rsidRDefault="007961DD">
      <w:pPr>
        <w:pStyle w:val="1"/>
        <w:numPr>
          <w:ilvl w:val="0"/>
          <w:numId w:val="0"/>
        </w:numPr>
        <w:ind w:firstLine="567"/>
        <w:rPr>
          <w:lang w:val="uk-UA"/>
        </w:rPr>
      </w:pPr>
      <w:r w:rsidRPr="00F527A9">
        <w:rPr>
          <w:bCs/>
          <w:szCs w:val="28"/>
          <w:shd w:val="clear" w:color="auto" w:fill="FFFFFF"/>
          <w:lang w:val="uk-UA"/>
        </w:rPr>
        <w:t xml:space="preserve">7. Оцінка </w:t>
      </w:r>
      <w:r w:rsidRPr="00F527A9">
        <w:rPr>
          <w:lang w:val="uk-UA"/>
        </w:rPr>
        <w:t xml:space="preserve">відповідності  </w:t>
      </w:r>
    </w:p>
    <w:p w14:paraId="52E1D62A" w14:textId="77777777" w:rsidR="008A5B67" w:rsidRPr="00F527A9" w:rsidRDefault="007961DD">
      <w:pPr>
        <w:pStyle w:val="Default"/>
        <w:ind w:firstLine="567"/>
        <w:jc w:val="both"/>
        <w:rPr>
          <w:sz w:val="28"/>
          <w:szCs w:val="28"/>
        </w:rPr>
      </w:pPr>
      <w:r w:rsidRPr="00F527A9">
        <w:rPr>
          <w:sz w:val="28"/>
          <w:szCs w:val="28"/>
        </w:rPr>
        <w:t>У законопроєкті відсутні положення, що стосуються зобов’язань України у сфері європейської інтеграції; прав та свобод, гарантованих Конвенцією про захист прав людини і основоположних свобод; впливають на за</w:t>
      </w:r>
      <w:r w:rsidRPr="00F527A9">
        <w:rPr>
          <w:sz w:val="28"/>
          <w:szCs w:val="28"/>
        </w:rPr>
        <w:t xml:space="preserve">безпечення </w:t>
      </w:r>
      <w:r w:rsidRPr="00F527A9">
        <w:rPr>
          <w:sz w:val="28"/>
          <w:szCs w:val="28"/>
        </w:rPr>
        <w:lastRenderedPageBreak/>
        <w:t xml:space="preserve">рівних прав та можливостей жінок та чоловіків; містять ризики вчинення корупційних правопорушень та правопорушень, пов’язаних з корупцією; створюють підстави для дискримінації. </w:t>
      </w:r>
    </w:p>
    <w:p w14:paraId="3CE1E2DF" w14:textId="77777777" w:rsidR="008A5B67" w:rsidRPr="00F527A9" w:rsidRDefault="007961DD">
      <w:pPr>
        <w:spacing w:line="240" w:lineRule="auto"/>
        <w:ind w:left="0" w:right="0" w:firstLine="567"/>
        <w:rPr>
          <w:szCs w:val="28"/>
          <w:lang w:val="uk-UA"/>
        </w:rPr>
      </w:pPr>
      <w:r w:rsidRPr="00F527A9">
        <w:rPr>
          <w:szCs w:val="28"/>
          <w:lang w:val="uk-UA"/>
        </w:rPr>
        <w:t>Громадська антикорупційна, громадська антидискримінаційна та громад</w:t>
      </w:r>
      <w:r w:rsidRPr="00F527A9">
        <w:rPr>
          <w:szCs w:val="28"/>
          <w:lang w:val="uk-UA"/>
        </w:rPr>
        <w:t xml:space="preserve">ська гендерно-правова експертиза </w:t>
      </w:r>
      <w:r w:rsidRPr="00F527A9">
        <w:rPr>
          <w:szCs w:val="28"/>
          <w:shd w:val="clear" w:color="auto" w:fill="FFFFFF"/>
          <w:lang w:val="uk-UA"/>
        </w:rPr>
        <w:t>законопроєкту</w:t>
      </w:r>
      <w:r w:rsidRPr="00F527A9">
        <w:rPr>
          <w:szCs w:val="28"/>
          <w:lang w:val="uk-UA"/>
        </w:rPr>
        <w:t xml:space="preserve"> не проводилася.</w:t>
      </w:r>
    </w:p>
    <w:p w14:paraId="74F4DCFC" w14:textId="23434CD3" w:rsidR="00F527A9" w:rsidRPr="00F527A9" w:rsidRDefault="007961DD">
      <w:pPr>
        <w:spacing w:line="240" w:lineRule="auto"/>
        <w:ind w:left="0" w:right="0" w:firstLine="567"/>
        <w:rPr>
          <w:szCs w:val="28"/>
          <w:lang w:val="uk-UA"/>
        </w:rPr>
      </w:pPr>
      <w:r w:rsidRPr="00F527A9">
        <w:rPr>
          <w:szCs w:val="28"/>
          <w:lang w:val="uk-UA"/>
        </w:rPr>
        <w:t>Законопроєкт</w:t>
      </w:r>
      <w:r w:rsidRPr="00F527A9">
        <w:rPr>
          <w:szCs w:val="28"/>
          <w:lang w:val="uk-UA"/>
        </w:rPr>
        <w:t xml:space="preserve"> направлено до Національного агентства з питань запобігання корупції для визначення необхідності проведення антикорупційної експертизи</w:t>
      </w:r>
      <w:r w:rsidR="00F527A9" w:rsidRPr="00F527A9">
        <w:rPr>
          <w:szCs w:val="28"/>
          <w:lang w:val="uk-UA"/>
        </w:rPr>
        <w:t xml:space="preserve"> (вх. № 83221/0/03-21 від 09.11.2021)</w:t>
      </w:r>
      <w:r w:rsidRPr="00F527A9">
        <w:rPr>
          <w:szCs w:val="28"/>
          <w:lang w:val="uk-UA"/>
        </w:rPr>
        <w:t>.</w:t>
      </w:r>
    </w:p>
    <w:p w14:paraId="09AD12D6" w14:textId="77777777" w:rsidR="008A5B67" w:rsidRPr="00F527A9" w:rsidRDefault="008A5B67">
      <w:pPr>
        <w:spacing w:line="240" w:lineRule="auto"/>
        <w:ind w:left="0" w:right="0" w:firstLine="567"/>
        <w:rPr>
          <w:szCs w:val="28"/>
          <w:lang w:val="uk-UA"/>
        </w:rPr>
      </w:pPr>
    </w:p>
    <w:p w14:paraId="4FB8427B" w14:textId="77777777" w:rsidR="008A5B67" w:rsidRPr="00F527A9" w:rsidRDefault="007961DD">
      <w:pPr>
        <w:pStyle w:val="1"/>
        <w:numPr>
          <w:ilvl w:val="0"/>
          <w:numId w:val="0"/>
        </w:numPr>
        <w:ind w:firstLine="567"/>
        <w:rPr>
          <w:lang w:val="uk-UA"/>
        </w:rPr>
      </w:pPr>
      <w:r w:rsidRPr="00F527A9">
        <w:rPr>
          <w:bCs/>
          <w:szCs w:val="28"/>
          <w:lang w:val="uk-UA"/>
        </w:rPr>
        <w:t xml:space="preserve">8. Прогноз </w:t>
      </w:r>
      <w:r w:rsidRPr="00F527A9">
        <w:rPr>
          <w:lang w:val="uk-UA"/>
        </w:rPr>
        <w:t xml:space="preserve">результатів  </w:t>
      </w:r>
    </w:p>
    <w:p w14:paraId="6ADB3F00" w14:textId="560547BD" w:rsidR="008A5B67" w:rsidRDefault="007961DD">
      <w:pPr>
        <w:spacing w:after="4" w:line="250" w:lineRule="auto"/>
        <w:ind w:left="0" w:right="-12"/>
        <w:rPr>
          <w:bCs/>
          <w:lang w:val="uk-UA"/>
        </w:rPr>
      </w:pPr>
      <w:r w:rsidRPr="00F527A9">
        <w:rPr>
          <w:szCs w:val="28"/>
          <w:lang w:val="uk-UA"/>
        </w:rPr>
        <w:t xml:space="preserve">Прийняття законопроєкту дозволить отримати </w:t>
      </w:r>
      <w:r w:rsidRPr="00F527A9">
        <w:rPr>
          <w:lang w:val="uk-UA"/>
        </w:rPr>
        <w:t>державну гарантію для забезпечення виконання борго</w:t>
      </w:r>
      <w:r w:rsidRPr="00F527A9">
        <w:rPr>
          <w:lang w:val="uk-UA"/>
        </w:rPr>
        <w:t xml:space="preserve">вих зобов’язань НЕК «Укренерго» в рамках спільного з </w:t>
      </w:r>
      <w:r w:rsidRPr="00F527A9">
        <w:rPr>
          <w:bCs/>
          <w:lang w:val="uk-UA"/>
        </w:rPr>
        <w:t xml:space="preserve">Кредитною установою для відбудови Проєкту, </w:t>
      </w:r>
      <w:r w:rsidRPr="00F527A9">
        <w:rPr>
          <w:szCs w:val="28"/>
          <w:lang w:val="uk-UA"/>
        </w:rPr>
        <w:t xml:space="preserve">та, відповідно, надасть змогу </w:t>
      </w:r>
      <w:r w:rsidRPr="00F527A9">
        <w:rPr>
          <w:bCs/>
          <w:lang w:val="uk-UA"/>
        </w:rPr>
        <w:t xml:space="preserve">забезпечити реконструкцію визначених підстанцій                         </w:t>
      </w:r>
      <w:r w:rsidRPr="00F527A9">
        <w:rPr>
          <w:lang w:val="uk-UA"/>
        </w:rPr>
        <w:t xml:space="preserve">НЕК «Укренерго» </w:t>
      </w:r>
      <w:r w:rsidRPr="00F527A9">
        <w:rPr>
          <w:bCs/>
          <w:lang w:val="uk-UA"/>
        </w:rPr>
        <w:t>шляхом встановлення автоматизованої систем</w:t>
      </w:r>
      <w:r w:rsidRPr="00F527A9">
        <w:rPr>
          <w:bCs/>
          <w:lang w:val="uk-UA"/>
        </w:rPr>
        <w:t>и керування технологічними процесами, що дозволить керувати обладнанням дистанційно з центрального диспетчерського пункту, та перетворить зазначені підстанції на високотехнологічні автоматизовані енергооб’єкти, які відповідатимуть вимогам ENTSO-E щодо наді</w:t>
      </w:r>
      <w:r w:rsidRPr="00F527A9">
        <w:rPr>
          <w:bCs/>
          <w:lang w:val="uk-UA"/>
        </w:rPr>
        <w:t>йності роботи системи електропередачі та безпеки мережі.</w:t>
      </w:r>
    </w:p>
    <w:p w14:paraId="239E080F" w14:textId="20E3AC14" w:rsidR="00011921" w:rsidRDefault="00011921" w:rsidP="00011921">
      <w:pPr>
        <w:spacing w:after="4" w:line="250" w:lineRule="auto"/>
        <w:ind w:left="0" w:right="-12" w:firstLine="567"/>
        <w:rPr>
          <w:lang w:val="uk-UA"/>
        </w:rPr>
      </w:pPr>
      <w:r w:rsidRPr="00F527A9">
        <w:rPr>
          <w:lang w:val="uk-UA"/>
        </w:rPr>
        <w:t xml:space="preserve">Реалізація законопроєкту не матиме впливу на спроможність </w:t>
      </w:r>
      <w:r w:rsidRPr="00F527A9">
        <w:rPr>
          <w:lang w:val="uk-UA"/>
        </w:rPr>
        <w:br/>
        <w:t xml:space="preserve">НЕК «Укренерго» виконати боргові зобов’язання перед ДП «Гарантований покупець», оскільки кошти, передбачені для запозичення постановою Кабінету Міністрів України від 11.10.2021 № 1049 «Про надання у 2021 році державної гарантії за зобов’язаннями приватного акціонерного товариства «Національна енергетична компанія «Укренерго» (далі - Постанова), вже були отримані НЕК «Укренерго» в результаті випуску «зелених» облігацій сталого розвитку на суму 825 млн дол. США. </w:t>
      </w:r>
      <w:r w:rsidRPr="00F527A9">
        <w:rPr>
          <w:color w:val="auto"/>
          <w:lang w:val="uk-UA"/>
        </w:rPr>
        <w:t>Відповідно до п</w:t>
      </w:r>
      <w:r w:rsidR="00FB2993">
        <w:rPr>
          <w:color w:val="auto"/>
          <w:lang w:val="uk-UA"/>
        </w:rPr>
        <w:t>ункту</w:t>
      </w:r>
      <w:r w:rsidRPr="00F527A9">
        <w:rPr>
          <w:color w:val="auto"/>
          <w:lang w:val="uk-UA"/>
        </w:rPr>
        <w:t xml:space="preserve"> 5 Постанови щодо </w:t>
      </w:r>
      <w:r w:rsidRPr="00F527A9">
        <w:rPr>
          <w:color w:val="auto"/>
          <w:shd w:val="clear" w:color="auto" w:fill="FFFFFF"/>
          <w:lang w:val="uk-UA"/>
        </w:rPr>
        <w:t xml:space="preserve">спрямування коштів за запозиченнями на погашення заборгованості, </w:t>
      </w:r>
      <w:r w:rsidRPr="00F527A9">
        <w:rPr>
          <w:lang w:val="uk-UA"/>
        </w:rPr>
        <w:t>НЕК «Укренерго» 11.11.2021 перерахували 19,3 млрд. гривень на користь ДП «Гарантований покупець». Додаткового випуску та розміщення облігацій НЕК «Укренерго» на міжнародних фондових ринках, передбачених Постановою, у поточному році не планується.</w:t>
      </w:r>
    </w:p>
    <w:p w14:paraId="10613711" w14:textId="4AF562D4" w:rsidR="00011921" w:rsidRDefault="00011921" w:rsidP="00011921">
      <w:pPr>
        <w:spacing w:after="4" w:line="250" w:lineRule="auto"/>
        <w:ind w:left="0" w:right="-12" w:firstLine="567"/>
        <w:rPr>
          <w:bCs/>
          <w:lang w:val="uk-UA"/>
        </w:rPr>
      </w:pPr>
    </w:p>
    <w:p w14:paraId="42DD4E0F" w14:textId="77777777" w:rsidR="00011921" w:rsidRPr="00F527A9" w:rsidRDefault="00011921" w:rsidP="00011921">
      <w:pPr>
        <w:spacing w:after="4" w:line="250" w:lineRule="auto"/>
        <w:ind w:left="0" w:right="-12" w:firstLine="567"/>
        <w:rPr>
          <w:bCs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5529"/>
      </w:tblGrid>
      <w:tr w:rsidR="008A5B67" w:rsidRPr="00F527A9" w14:paraId="6F9B4783" w14:textId="77777777">
        <w:tc>
          <w:tcPr>
            <w:tcW w:w="1980" w:type="dxa"/>
            <w:shd w:val="clear" w:color="auto" w:fill="auto"/>
            <w:vAlign w:val="center"/>
          </w:tcPr>
          <w:p w14:paraId="780CC66D" w14:textId="77777777" w:rsidR="008A5B67" w:rsidRPr="00F527A9" w:rsidRDefault="007961DD">
            <w:pPr>
              <w:spacing w:after="0" w:line="240" w:lineRule="auto"/>
              <w:ind w:left="0" w:right="-1" w:firstLine="0"/>
              <w:jc w:val="center"/>
              <w:rPr>
                <w:bCs/>
                <w:sz w:val="26"/>
                <w:szCs w:val="26"/>
                <w:shd w:val="clear" w:color="auto" w:fill="FFFFFF"/>
                <w:lang w:val="uk-UA"/>
              </w:rPr>
            </w:pPr>
            <w:r w:rsidRPr="00F527A9">
              <w:rPr>
                <w:bCs/>
                <w:sz w:val="26"/>
                <w:szCs w:val="26"/>
                <w:shd w:val="clear" w:color="auto" w:fill="FFFFFF"/>
                <w:lang w:val="uk-UA"/>
              </w:rPr>
              <w:t>Заінтересована сторона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25454D" w14:textId="77777777" w:rsidR="008A5B67" w:rsidRPr="00F527A9" w:rsidRDefault="007961DD">
            <w:pPr>
              <w:spacing w:after="0" w:line="240" w:lineRule="auto"/>
              <w:ind w:left="0" w:right="-1" w:firstLine="0"/>
              <w:jc w:val="center"/>
              <w:rPr>
                <w:bCs/>
                <w:sz w:val="26"/>
                <w:szCs w:val="26"/>
                <w:shd w:val="clear" w:color="auto" w:fill="FFFFFF"/>
                <w:lang w:val="uk-UA"/>
              </w:rPr>
            </w:pPr>
            <w:r w:rsidRPr="00F527A9">
              <w:rPr>
                <w:bCs/>
                <w:sz w:val="26"/>
                <w:szCs w:val="26"/>
                <w:shd w:val="clear" w:color="auto" w:fill="FFFFFF"/>
                <w:lang w:val="uk-UA"/>
              </w:rPr>
              <w:t>Вплив реалізації акта на заінтересовану сторону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9E05EA2" w14:textId="77777777" w:rsidR="008A5B67" w:rsidRPr="00F527A9" w:rsidRDefault="007961DD">
            <w:pPr>
              <w:spacing w:after="0" w:line="240" w:lineRule="auto"/>
              <w:ind w:left="0" w:right="-1" w:firstLine="0"/>
              <w:jc w:val="center"/>
              <w:rPr>
                <w:bCs/>
                <w:sz w:val="26"/>
                <w:szCs w:val="26"/>
                <w:shd w:val="clear" w:color="auto" w:fill="FFFFFF"/>
                <w:lang w:val="uk-UA"/>
              </w:rPr>
            </w:pPr>
            <w:r w:rsidRPr="00F527A9">
              <w:rPr>
                <w:bCs/>
                <w:sz w:val="26"/>
                <w:szCs w:val="26"/>
                <w:shd w:val="clear" w:color="auto" w:fill="FFFFFF"/>
                <w:lang w:val="uk-UA"/>
              </w:rPr>
              <w:t>Пояснення очікуваного впливу</w:t>
            </w:r>
          </w:p>
        </w:tc>
      </w:tr>
      <w:tr w:rsidR="008A5B67" w:rsidRPr="00F527A9" w14:paraId="51E6D899" w14:textId="77777777">
        <w:trPr>
          <w:trHeight w:val="648"/>
        </w:trPr>
        <w:tc>
          <w:tcPr>
            <w:tcW w:w="1980" w:type="dxa"/>
            <w:shd w:val="clear" w:color="auto" w:fill="auto"/>
            <w:vAlign w:val="center"/>
          </w:tcPr>
          <w:p w14:paraId="3313648D" w14:textId="77777777" w:rsidR="008A5B67" w:rsidRPr="00F527A9" w:rsidRDefault="007961DD">
            <w:pPr>
              <w:spacing w:after="0" w:line="240" w:lineRule="auto"/>
              <w:ind w:left="0" w:right="-1" w:firstLine="0"/>
              <w:jc w:val="center"/>
              <w:rPr>
                <w:bCs/>
                <w:sz w:val="26"/>
                <w:szCs w:val="26"/>
                <w:shd w:val="clear" w:color="auto" w:fill="FFFFFF"/>
                <w:lang w:val="uk-UA"/>
              </w:rPr>
            </w:pPr>
            <w:r w:rsidRPr="00F527A9">
              <w:rPr>
                <w:bCs/>
                <w:sz w:val="26"/>
                <w:szCs w:val="26"/>
                <w:shd w:val="clear" w:color="auto" w:fill="FFFFFF"/>
                <w:lang w:val="uk-UA"/>
              </w:rPr>
              <w:t>Держава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A0547B9" w14:textId="77777777" w:rsidR="008A5B67" w:rsidRPr="00F527A9" w:rsidRDefault="007961DD">
            <w:pPr>
              <w:spacing w:after="0" w:line="240" w:lineRule="auto"/>
              <w:ind w:left="0" w:right="-1" w:firstLine="0"/>
              <w:jc w:val="center"/>
              <w:rPr>
                <w:bCs/>
                <w:sz w:val="26"/>
                <w:szCs w:val="26"/>
                <w:shd w:val="clear" w:color="auto" w:fill="FFFFFF"/>
                <w:lang w:val="uk-UA"/>
              </w:rPr>
            </w:pPr>
            <w:r w:rsidRPr="00F527A9">
              <w:rPr>
                <w:bCs/>
                <w:sz w:val="26"/>
                <w:szCs w:val="26"/>
                <w:shd w:val="clear" w:color="auto" w:fill="FFFFFF"/>
                <w:lang w:val="uk-UA"/>
              </w:rPr>
              <w:t>Позитивний</w:t>
            </w:r>
          </w:p>
        </w:tc>
        <w:tc>
          <w:tcPr>
            <w:tcW w:w="5529" w:type="dxa"/>
            <w:vMerge w:val="restart"/>
            <w:shd w:val="clear" w:color="auto" w:fill="auto"/>
          </w:tcPr>
          <w:tbl>
            <w:tblPr>
              <w:tblW w:w="54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20"/>
            </w:tblGrid>
            <w:tr w:rsidR="008A5B67" w:rsidRPr="00F527A9" w14:paraId="3559E727" w14:textId="77777777">
              <w:trPr>
                <w:trHeight w:val="935"/>
              </w:trPr>
              <w:tc>
                <w:tcPr>
                  <w:tcW w:w="5420" w:type="dxa"/>
                </w:tcPr>
                <w:p w14:paraId="079D3729" w14:textId="77777777" w:rsidR="008A5B67" w:rsidRPr="00F527A9" w:rsidRDefault="007961DD">
                  <w:pPr>
                    <w:spacing w:after="4" w:line="250" w:lineRule="auto"/>
                    <w:ind w:left="0" w:right="0" w:firstLine="0"/>
                    <w:rPr>
                      <w:sz w:val="26"/>
                      <w:szCs w:val="26"/>
                      <w:lang w:val="uk-UA" w:eastAsia="uk-UA"/>
                    </w:rPr>
                  </w:pPr>
                  <w:r w:rsidRPr="00F527A9">
                    <w:rPr>
                      <w:sz w:val="26"/>
                      <w:szCs w:val="26"/>
                      <w:lang w:val="uk-UA" w:eastAsia="uk-UA"/>
                    </w:rPr>
                    <w:t xml:space="preserve">Прийняття </w:t>
                  </w:r>
                  <w:r w:rsidRPr="00F527A9">
                    <w:rPr>
                      <w:sz w:val="26"/>
                      <w:szCs w:val="26"/>
                      <w:lang w:val="uk-UA" w:eastAsia="uk-UA"/>
                    </w:rPr>
                    <w:t xml:space="preserve">законопроєкту </w:t>
                  </w:r>
                  <w:r w:rsidRPr="00F527A9">
                    <w:rPr>
                      <w:sz w:val="26"/>
                      <w:szCs w:val="26"/>
                      <w:lang w:val="uk-UA" w:eastAsia="uk-UA"/>
                    </w:rPr>
                    <w:t xml:space="preserve">забезпечить </w:t>
                  </w:r>
                  <w:r w:rsidRPr="00F527A9">
                    <w:rPr>
                      <w:sz w:val="26"/>
                      <w:szCs w:val="26"/>
                      <w:lang w:val="uk-UA" w:eastAsia="uk-UA"/>
                    </w:rPr>
                    <w:t xml:space="preserve">надання державної гарантії </w:t>
                  </w:r>
                  <w:r w:rsidRPr="00F527A9">
                    <w:rPr>
                      <w:sz w:val="26"/>
                      <w:szCs w:val="26"/>
                      <w:lang w:val="uk-UA"/>
                    </w:rPr>
                    <w:t xml:space="preserve">для забезпечення виконання боргових зобов’язань НЕК «Укренерго» в рамках спільного з </w:t>
                  </w:r>
                  <w:r w:rsidRPr="00F527A9">
                    <w:rPr>
                      <w:bCs/>
                      <w:sz w:val="26"/>
                      <w:szCs w:val="26"/>
                      <w:lang w:val="uk-UA"/>
                    </w:rPr>
                    <w:t>Кредитною установою для відбудови Проєкту</w:t>
                  </w:r>
                  <w:r w:rsidRPr="00F527A9">
                    <w:rPr>
                      <w:sz w:val="26"/>
                      <w:szCs w:val="26"/>
                      <w:lang w:val="uk-UA" w:eastAsia="uk-UA"/>
                    </w:rPr>
                    <w:t>, завдяки чому буд</w:t>
                  </w:r>
                  <w:r w:rsidRPr="00F527A9">
                    <w:rPr>
                      <w:sz w:val="26"/>
                      <w:szCs w:val="26"/>
                      <w:lang w:val="uk-UA" w:eastAsia="uk-UA"/>
                    </w:rPr>
                    <w:t>е</w:t>
                  </w:r>
                  <w:r w:rsidRPr="00F527A9">
                    <w:rPr>
                      <w:sz w:val="26"/>
                      <w:szCs w:val="26"/>
                      <w:lang w:val="uk-UA" w:eastAsia="uk-UA"/>
                    </w:rPr>
                    <w:t xml:space="preserve"> </w:t>
                  </w:r>
                  <w:r w:rsidRPr="00F527A9">
                    <w:rPr>
                      <w:sz w:val="26"/>
                      <w:szCs w:val="26"/>
                      <w:lang w:val="uk-UA" w:eastAsia="uk-UA"/>
                    </w:rPr>
                    <w:t xml:space="preserve">здійснено </w:t>
                  </w:r>
                  <w:r w:rsidRPr="00F527A9">
                    <w:rPr>
                      <w:bCs/>
                      <w:sz w:val="26"/>
                      <w:szCs w:val="26"/>
                      <w:lang w:val="uk-UA"/>
                    </w:rPr>
                    <w:t xml:space="preserve">реконструкцію визначених підстанцій </w:t>
                  </w:r>
                  <w:r w:rsidRPr="00F527A9">
                    <w:rPr>
                      <w:sz w:val="26"/>
                      <w:szCs w:val="26"/>
                      <w:lang w:val="uk-UA"/>
                    </w:rPr>
                    <w:t xml:space="preserve">НЕК «Укренерго» </w:t>
                  </w:r>
                  <w:r w:rsidRPr="00F527A9">
                    <w:rPr>
                      <w:bCs/>
                      <w:sz w:val="26"/>
                      <w:szCs w:val="26"/>
                      <w:lang w:val="uk-UA"/>
                    </w:rPr>
                    <w:t>шляхом встановлення автоматизованої системи керування технологічними процесами, що дозволить керувати обладнанням дистанційно з центрального диспетчерського пункту, та перетворить зазначені підстанції на високотехнологічні автоматизовані енергооб’єкти, які</w:t>
                  </w:r>
                  <w:r w:rsidRPr="00F527A9">
                    <w:rPr>
                      <w:bCs/>
                      <w:sz w:val="26"/>
                      <w:szCs w:val="26"/>
                      <w:lang w:val="uk-UA"/>
                    </w:rPr>
                    <w:t xml:space="preserve"> відповідатимуть вимогам ENTSO-E щодо надійності роботи системи електропередачі та безпеки мережі.</w:t>
                  </w:r>
                </w:p>
              </w:tc>
            </w:tr>
          </w:tbl>
          <w:p w14:paraId="5505930A" w14:textId="77777777" w:rsidR="008A5B67" w:rsidRPr="00F527A9" w:rsidRDefault="008A5B67">
            <w:pPr>
              <w:spacing w:after="0" w:line="240" w:lineRule="auto"/>
              <w:ind w:left="0" w:right="-1"/>
              <w:rPr>
                <w:sz w:val="26"/>
                <w:szCs w:val="26"/>
                <w:lang w:val="uk-UA" w:eastAsia="uk-UA"/>
              </w:rPr>
            </w:pPr>
          </w:p>
        </w:tc>
      </w:tr>
      <w:tr w:rsidR="008A5B67" w:rsidRPr="00F527A9" w14:paraId="4F17054D" w14:textId="77777777">
        <w:trPr>
          <w:trHeight w:val="2052"/>
        </w:trPr>
        <w:tc>
          <w:tcPr>
            <w:tcW w:w="1980" w:type="dxa"/>
            <w:shd w:val="clear" w:color="auto" w:fill="auto"/>
            <w:vAlign w:val="center"/>
          </w:tcPr>
          <w:p w14:paraId="201049FD" w14:textId="77777777" w:rsidR="008A5B67" w:rsidRPr="00F527A9" w:rsidRDefault="007961DD">
            <w:pPr>
              <w:spacing w:after="0" w:line="240" w:lineRule="auto"/>
              <w:ind w:left="0" w:right="-1" w:firstLine="0"/>
              <w:jc w:val="center"/>
              <w:rPr>
                <w:bCs/>
                <w:sz w:val="26"/>
                <w:szCs w:val="26"/>
                <w:shd w:val="clear" w:color="auto" w:fill="FFFFFF"/>
                <w:lang w:val="uk-UA"/>
              </w:rPr>
            </w:pPr>
            <w:r w:rsidRPr="00F527A9">
              <w:rPr>
                <w:bCs/>
                <w:sz w:val="26"/>
                <w:szCs w:val="26"/>
                <w:shd w:val="clear" w:color="auto" w:fill="FFFFFF"/>
                <w:lang w:val="uk-UA"/>
              </w:rPr>
              <w:lastRenderedPageBreak/>
              <w:t>НЕК «Укренерго»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BF331AC" w14:textId="77777777" w:rsidR="008A5B67" w:rsidRPr="00F527A9" w:rsidRDefault="008A5B67">
            <w:pPr>
              <w:spacing w:after="0" w:line="240" w:lineRule="auto"/>
              <w:ind w:left="0" w:right="-1"/>
              <w:rPr>
                <w:bCs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5529" w:type="dxa"/>
            <w:vMerge/>
            <w:shd w:val="clear" w:color="auto" w:fill="auto"/>
          </w:tcPr>
          <w:p w14:paraId="2BC56741" w14:textId="77777777" w:rsidR="008A5B67" w:rsidRPr="00F527A9" w:rsidRDefault="008A5B67">
            <w:pPr>
              <w:spacing w:after="0" w:line="240" w:lineRule="auto"/>
              <w:ind w:left="0" w:right="-1"/>
              <w:rPr>
                <w:sz w:val="26"/>
                <w:szCs w:val="26"/>
                <w:lang w:val="uk-UA" w:eastAsia="uk-UA"/>
              </w:rPr>
            </w:pPr>
          </w:p>
        </w:tc>
      </w:tr>
    </w:tbl>
    <w:p w14:paraId="413328E6" w14:textId="77777777" w:rsidR="008A5B67" w:rsidRPr="00011921" w:rsidRDefault="008A5B67">
      <w:pPr>
        <w:pStyle w:val="1"/>
        <w:numPr>
          <w:ilvl w:val="0"/>
          <w:numId w:val="0"/>
        </w:numPr>
        <w:rPr>
          <w:sz w:val="32"/>
          <w:szCs w:val="24"/>
          <w:lang w:val="uk-UA"/>
        </w:rPr>
      </w:pPr>
    </w:p>
    <w:p w14:paraId="5879F36C" w14:textId="77777777" w:rsidR="008A5B67" w:rsidRPr="00011921" w:rsidRDefault="008A5B67" w:rsidP="00011921">
      <w:pPr>
        <w:ind w:left="0" w:firstLine="0"/>
        <w:rPr>
          <w:sz w:val="32"/>
          <w:szCs w:val="24"/>
          <w:lang w:val="uk-UA"/>
        </w:rPr>
      </w:pPr>
    </w:p>
    <w:p w14:paraId="597C58D7" w14:textId="0F56F159" w:rsidR="008A5B67" w:rsidRPr="00F527A9" w:rsidRDefault="007961DD">
      <w:pPr>
        <w:pStyle w:val="1"/>
        <w:numPr>
          <w:ilvl w:val="0"/>
          <w:numId w:val="0"/>
        </w:numPr>
        <w:rPr>
          <w:lang w:val="uk-UA"/>
        </w:rPr>
      </w:pPr>
      <w:r w:rsidRPr="00F527A9">
        <w:rPr>
          <w:lang w:val="uk-UA"/>
        </w:rPr>
        <w:t>Міністр ен</w:t>
      </w:r>
      <w:r w:rsidRPr="00F527A9">
        <w:rPr>
          <w:lang w:val="uk-UA"/>
        </w:rPr>
        <w:t xml:space="preserve">ергетики України                                     </w:t>
      </w:r>
      <w:r w:rsidR="00011921">
        <w:rPr>
          <w:lang w:val="uk-UA"/>
        </w:rPr>
        <w:t xml:space="preserve">    </w:t>
      </w:r>
      <w:r w:rsidRPr="00F527A9">
        <w:rPr>
          <w:lang w:val="uk-UA"/>
        </w:rPr>
        <w:t>Герман ГАЛУЩЕНКО</w:t>
      </w:r>
    </w:p>
    <w:p w14:paraId="12690B72" w14:textId="77777777" w:rsidR="008A5B67" w:rsidRPr="00F527A9" w:rsidRDefault="008A5B67">
      <w:pPr>
        <w:rPr>
          <w:lang w:val="uk-UA"/>
        </w:rPr>
      </w:pPr>
    </w:p>
    <w:p w14:paraId="62E8D7FF" w14:textId="77777777" w:rsidR="008A5B67" w:rsidRPr="00F527A9" w:rsidRDefault="007961DD">
      <w:pPr>
        <w:ind w:hanging="1700"/>
        <w:rPr>
          <w:lang w:val="uk-UA"/>
        </w:rPr>
      </w:pPr>
      <w:r w:rsidRPr="00F527A9">
        <w:rPr>
          <w:lang w:val="uk-UA"/>
        </w:rPr>
        <w:t>__  _______ 2021 р.</w:t>
      </w:r>
    </w:p>
    <w:sectPr w:rsidR="008A5B67" w:rsidRPr="00F527A9">
      <w:headerReference w:type="default" r:id="rId7"/>
      <w:pgSz w:w="11906" w:h="16838"/>
      <w:pgMar w:top="1276" w:right="707" w:bottom="1135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2A3F7" w14:textId="77777777" w:rsidR="008A5B67" w:rsidRDefault="007961DD">
      <w:pPr>
        <w:spacing w:after="0" w:line="240" w:lineRule="auto"/>
      </w:pPr>
      <w:r>
        <w:separator/>
      </w:r>
    </w:p>
  </w:endnote>
  <w:endnote w:type="continuationSeparator" w:id="0">
    <w:p w14:paraId="4CE22993" w14:textId="77777777" w:rsidR="008A5B67" w:rsidRDefault="00796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34BB3" w14:textId="77777777" w:rsidR="008A5B67" w:rsidRDefault="007961DD">
      <w:pPr>
        <w:spacing w:after="0" w:line="240" w:lineRule="auto"/>
      </w:pPr>
      <w:r>
        <w:separator/>
      </w:r>
    </w:p>
  </w:footnote>
  <w:footnote w:type="continuationSeparator" w:id="0">
    <w:p w14:paraId="56E69EA6" w14:textId="77777777" w:rsidR="008A5B67" w:rsidRDefault="00796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495201"/>
      <w:docPartObj>
        <w:docPartGallery w:val="Page Numbers (Top of Page)"/>
        <w:docPartUnique/>
      </w:docPartObj>
    </w:sdtPr>
    <w:sdtEndPr/>
    <w:sdtContent>
      <w:p w14:paraId="13DC0938" w14:textId="77777777" w:rsidR="008A5B67" w:rsidRDefault="007961DD">
        <w:pPr>
          <w:pStyle w:val="a7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7B5A73AB" w14:textId="77777777" w:rsidR="008A5B67" w:rsidRDefault="008A5B67">
    <w:pPr>
      <w:pStyle w:val="a7"/>
      <w:ind w:left="0" w:firstLine="0"/>
      <w:jc w:val="center"/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D36F9"/>
    <w:multiLevelType w:val="hybridMultilevel"/>
    <w:tmpl w:val="4AF61E92"/>
    <w:lvl w:ilvl="0" w:tplc="19DC79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55EEA"/>
    <w:multiLevelType w:val="hybridMultilevel"/>
    <w:tmpl w:val="E7621FC8"/>
    <w:lvl w:ilvl="0" w:tplc="BF907754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7CD97E">
      <w:start w:val="1"/>
      <w:numFmt w:val="lowerLetter"/>
      <w:lvlText w:val="%2"/>
      <w:lvlJc w:val="left"/>
      <w:pPr>
        <w:ind w:left="2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90403A">
      <w:start w:val="1"/>
      <w:numFmt w:val="lowerRoman"/>
      <w:lvlText w:val="%3"/>
      <w:lvlJc w:val="left"/>
      <w:pPr>
        <w:ind w:left="30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AAD880">
      <w:start w:val="1"/>
      <w:numFmt w:val="decimal"/>
      <w:lvlText w:val="%4"/>
      <w:lvlJc w:val="left"/>
      <w:pPr>
        <w:ind w:left="3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DAE052">
      <w:start w:val="1"/>
      <w:numFmt w:val="lowerLetter"/>
      <w:lvlText w:val="%5"/>
      <w:lvlJc w:val="left"/>
      <w:pPr>
        <w:ind w:left="4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D81C38">
      <w:start w:val="1"/>
      <w:numFmt w:val="lowerRoman"/>
      <w:lvlText w:val="%6"/>
      <w:lvlJc w:val="left"/>
      <w:pPr>
        <w:ind w:left="5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ECEC84">
      <w:start w:val="1"/>
      <w:numFmt w:val="decimal"/>
      <w:lvlText w:val="%7"/>
      <w:lvlJc w:val="left"/>
      <w:pPr>
        <w:ind w:left="5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EC57AA">
      <w:start w:val="1"/>
      <w:numFmt w:val="lowerLetter"/>
      <w:lvlText w:val="%8"/>
      <w:lvlJc w:val="left"/>
      <w:pPr>
        <w:ind w:left="6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567D0E">
      <w:start w:val="1"/>
      <w:numFmt w:val="lowerRoman"/>
      <w:lvlText w:val="%9"/>
      <w:lvlJc w:val="left"/>
      <w:pPr>
        <w:ind w:left="7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F31F5C"/>
    <w:multiLevelType w:val="hybridMultilevel"/>
    <w:tmpl w:val="AA74AECE"/>
    <w:lvl w:ilvl="0" w:tplc="84A89B7E">
      <w:start w:val="1"/>
      <w:numFmt w:val="bullet"/>
      <w:lvlText w:val="-"/>
      <w:lvlJc w:val="left"/>
      <w:pPr>
        <w:ind w:left="1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FC92C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064D3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F62AD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C8EB0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BA049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36F5F2">
      <w:start w:val="1"/>
      <w:numFmt w:val="bullet"/>
      <w:lvlText w:val="•"/>
      <w:lvlJc w:val="left"/>
      <w:pPr>
        <w:ind w:left="6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A0A1D2">
      <w:start w:val="1"/>
      <w:numFmt w:val="bullet"/>
      <w:lvlText w:val="o"/>
      <w:lvlJc w:val="left"/>
      <w:pPr>
        <w:ind w:left="7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8CBBC6">
      <w:start w:val="1"/>
      <w:numFmt w:val="bullet"/>
      <w:lvlText w:val="▪"/>
      <w:lvlJc w:val="left"/>
      <w:pPr>
        <w:ind w:left="8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5A093D"/>
    <w:multiLevelType w:val="hybridMultilevel"/>
    <w:tmpl w:val="F57AF50E"/>
    <w:lvl w:ilvl="0" w:tplc="84005218">
      <w:start w:val="3"/>
      <w:numFmt w:val="bullet"/>
      <w:lvlText w:val="-"/>
      <w:lvlJc w:val="left"/>
      <w:pPr>
        <w:ind w:left="2601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61" w:hanging="360"/>
      </w:pPr>
      <w:rPr>
        <w:rFonts w:ascii="Wingdings" w:hAnsi="Wingdings" w:hint="default"/>
      </w:rPr>
    </w:lvl>
  </w:abstractNum>
  <w:abstractNum w:abstractNumId="4" w15:restartNumberingAfterBreak="0">
    <w:nsid w:val="49A740D0"/>
    <w:multiLevelType w:val="hybridMultilevel"/>
    <w:tmpl w:val="4AF63E60"/>
    <w:lvl w:ilvl="0" w:tplc="9B7EB490">
      <w:start w:val="1"/>
      <w:numFmt w:val="bullet"/>
      <w:lvlText w:val=""/>
      <w:lvlJc w:val="left"/>
      <w:pPr>
        <w:ind w:left="3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5" w15:restartNumberingAfterBreak="0">
    <w:nsid w:val="5ADE532A"/>
    <w:multiLevelType w:val="hybridMultilevel"/>
    <w:tmpl w:val="AF8C4364"/>
    <w:lvl w:ilvl="0" w:tplc="19DC79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B67"/>
    <w:rsid w:val="00011921"/>
    <w:rsid w:val="007961DD"/>
    <w:rsid w:val="008A5B67"/>
    <w:rsid w:val="00F527A9"/>
    <w:rsid w:val="00FB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99594"/>
  <w15:docId w15:val="{332DDFDC-941E-47D7-B364-1EB8CF0D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3" w:line="268" w:lineRule="auto"/>
      <w:ind w:left="1700" w:right="3" w:firstLine="55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2"/>
      </w:numPr>
      <w:spacing w:after="0"/>
      <w:ind w:left="1703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a5">
    <w:name w:val="Знак Знак Знак"/>
    <w:basedOn w:val="a"/>
    <w:uiPriority w:val="99"/>
    <w:pPr>
      <w:spacing w:after="0" w:line="240" w:lineRule="auto"/>
      <w:ind w:left="0" w:right="0" w:firstLine="0"/>
      <w:jc w:val="lef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footer"/>
    <w:basedOn w:val="a"/>
    <w:link w:val="aa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Pr>
      <w:rFonts w:ascii="Times New Roman" w:eastAsia="Times New Roman" w:hAnsi="Times New Roman" w:cs="Times New Roman"/>
      <w:color w:val="000000"/>
      <w:sz w:val="28"/>
    </w:r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f0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</w:rPr>
  </w:style>
  <w:style w:type="paragraph" w:customStyle="1" w:styleId="rvps2">
    <w:name w:val="rvps2"/>
    <w:basedOn w:val="a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1090</Words>
  <Characters>6217</Characters>
  <Application>Microsoft Office Word</Application>
  <DocSecurity>0</DocSecurity>
  <Lines>51</Lines>
  <Paragraphs>14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Путінцев Владислав Олександрович</dc:creator>
  <cp:keywords/>
  <cp:lastModifiedBy>Xiaomi</cp:lastModifiedBy>
  <cp:revision>8</cp:revision>
  <cp:lastPrinted>2021-11-19T13:39:00Z</cp:lastPrinted>
  <dcterms:created xsi:type="dcterms:W3CDTF">2021-11-18T09:05:00Z</dcterms:created>
  <dcterms:modified xsi:type="dcterms:W3CDTF">2021-11-23T07:39:00Z</dcterms:modified>
</cp:coreProperties>
</file>