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66B" w:rsidRPr="008C0872" w:rsidRDefault="00F4266B" w:rsidP="00F4266B">
      <w:pPr>
        <w:pStyle w:val="a7"/>
        <w:rPr>
          <w:sz w:val="20"/>
          <w:lang w:val="uk-UA"/>
        </w:rPr>
      </w:pPr>
    </w:p>
    <w:p w:rsidR="00F4266B" w:rsidRPr="008C0872" w:rsidRDefault="00F4266B" w:rsidP="00F4266B">
      <w:pPr>
        <w:spacing w:after="0" w:line="240" w:lineRule="auto"/>
        <w:jc w:val="center"/>
        <w:rPr>
          <w:rFonts w:ascii="Times New Roman" w:eastAsia="Times New Roman" w:hAnsi="Times New Roman" w:cs="Times New Roman"/>
          <w:b/>
          <w:bCs/>
          <w:sz w:val="28"/>
          <w:szCs w:val="28"/>
          <w:lang w:eastAsia="ru-RU"/>
        </w:rPr>
      </w:pPr>
      <w:bookmarkStart w:id="0" w:name="_GoBack"/>
      <w:bookmarkEnd w:id="0"/>
      <w:r w:rsidRPr="008C0872">
        <w:rPr>
          <w:rFonts w:ascii="Times New Roman" w:eastAsia="Times New Roman" w:hAnsi="Times New Roman" w:cs="Times New Roman"/>
          <w:b/>
          <w:bCs/>
          <w:sz w:val="28"/>
          <w:szCs w:val="28"/>
          <w:lang w:eastAsia="ru-RU"/>
        </w:rPr>
        <w:t xml:space="preserve">ПОРІВНЯЛЬНА ТАБЛИЦЯ </w:t>
      </w:r>
    </w:p>
    <w:p w:rsidR="00F4266B" w:rsidRPr="008C0872" w:rsidRDefault="00847AFA" w:rsidP="00F4266B">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до проєкту З</w:t>
      </w:r>
      <w:r w:rsidR="00F4266B" w:rsidRPr="008C0872">
        <w:rPr>
          <w:rFonts w:ascii="Times New Roman" w:eastAsia="Times New Roman" w:hAnsi="Times New Roman" w:cs="Times New Roman"/>
          <w:b/>
          <w:bCs/>
          <w:sz w:val="28"/>
          <w:szCs w:val="28"/>
          <w:lang w:eastAsia="ru-RU"/>
        </w:rPr>
        <w:t xml:space="preserve">акону України </w:t>
      </w:r>
      <w:r w:rsidR="00F4266B" w:rsidRPr="008C0872">
        <w:rPr>
          <w:rFonts w:ascii="Times New Roman" w:eastAsia="Times New Roman" w:hAnsi="Times New Roman" w:cs="Times New Roman"/>
          <w:sz w:val="28"/>
          <w:szCs w:val="28"/>
          <w:shd w:val="clear" w:color="auto" w:fill="FFFFFF"/>
          <w:lang w:eastAsia="ru-RU"/>
        </w:rPr>
        <w:t>«</w:t>
      </w:r>
      <w:r w:rsidR="00F4266B" w:rsidRPr="008C0872">
        <w:rPr>
          <w:rFonts w:ascii="Times New Roman" w:eastAsia="Times New Roman" w:hAnsi="Times New Roman" w:cs="Times New Roman"/>
          <w:b/>
          <w:bCs/>
          <w:sz w:val="28"/>
          <w:szCs w:val="28"/>
          <w:lang w:eastAsia="ru-RU"/>
        </w:rPr>
        <w:t>Про запровадження будівельного інформаційного моделювання (BIM-технології) на всіх етапах життєвого циклу об’єктів та науково-технічного супроводу об’єктів, удосконалення процедури обстеження об’єктів, прийнятих в експлуатацію в установленому законодавством порядку»</w:t>
      </w:r>
    </w:p>
    <w:p w:rsidR="00F4266B" w:rsidRPr="004011D3" w:rsidRDefault="00F4266B" w:rsidP="00F42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884"/>
        </w:tabs>
        <w:spacing w:after="0" w:line="240" w:lineRule="auto"/>
        <w:jc w:val="center"/>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7"/>
        <w:gridCol w:w="7847"/>
      </w:tblGrid>
      <w:tr w:rsidR="00F4266B" w:rsidRPr="008C0872" w:rsidTr="004011D3">
        <w:trPr>
          <w:trHeight w:val="500"/>
          <w:tblHeader/>
        </w:trPr>
        <w:tc>
          <w:tcPr>
            <w:tcW w:w="2500" w:type="pct"/>
            <w:vAlign w:val="center"/>
          </w:tcPr>
          <w:p w:rsidR="00F4266B" w:rsidRPr="008C0872" w:rsidRDefault="00F4266B" w:rsidP="004011D3">
            <w:pPr>
              <w:spacing w:after="0" w:line="240" w:lineRule="auto"/>
              <w:jc w:val="center"/>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Зміст положення (норми) чинного законодавства</w:t>
            </w:r>
          </w:p>
        </w:tc>
        <w:tc>
          <w:tcPr>
            <w:tcW w:w="2500" w:type="pct"/>
            <w:vAlign w:val="center"/>
          </w:tcPr>
          <w:p w:rsidR="00F4266B" w:rsidRPr="008C0872" w:rsidRDefault="00F4266B" w:rsidP="004011D3">
            <w:pPr>
              <w:tabs>
                <w:tab w:val="left" w:pos="14884"/>
              </w:tabs>
              <w:spacing w:after="0" w:line="240" w:lineRule="auto"/>
              <w:jc w:val="center"/>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Зміст відповідного положення (норми) проєкту акта</w:t>
            </w:r>
          </w:p>
        </w:tc>
      </w:tr>
      <w:tr w:rsidR="00F4266B" w:rsidRPr="008C0872" w:rsidTr="004011D3">
        <w:tc>
          <w:tcPr>
            <w:tcW w:w="5000" w:type="pct"/>
            <w:gridSpan w:val="2"/>
          </w:tcPr>
          <w:p w:rsidR="00F4266B" w:rsidRPr="008C0872" w:rsidRDefault="00F4266B" w:rsidP="004011D3">
            <w:pPr>
              <w:tabs>
                <w:tab w:val="left" w:pos="14884"/>
              </w:tabs>
              <w:spacing w:after="0" w:line="240" w:lineRule="auto"/>
              <w:jc w:val="center"/>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 xml:space="preserve">Закон України </w:t>
            </w:r>
            <w:r w:rsidRPr="008C0872">
              <w:rPr>
                <w:rFonts w:ascii="Times New Roman" w:eastAsia="Times New Roman" w:hAnsi="Times New Roman" w:cs="Times New Roman"/>
                <w:sz w:val="28"/>
                <w:szCs w:val="28"/>
                <w:shd w:val="clear" w:color="auto" w:fill="FFFFFF"/>
                <w:lang w:eastAsia="ru-RU"/>
              </w:rPr>
              <w:t>«</w:t>
            </w:r>
            <w:r w:rsidRPr="008C0872">
              <w:rPr>
                <w:rFonts w:ascii="Times New Roman" w:eastAsia="Times New Roman" w:hAnsi="Times New Roman" w:cs="Times New Roman"/>
                <w:b/>
                <w:bCs/>
                <w:sz w:val="28"/>
                <w:szCs w:val="28"/>
                <w:lang w:eastAsia="ru-RU"/>
              </w:rPr>
              <w:t xml:space="preserve">Про регулювання містобудівної діяльності» </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1. </w:t>
            </w:r>
            <w:r w:rsidRPr="008C0872">
              <w:rPr>
                <w:rFonts w:ascii="Times New Roman" w:eastAsia="Times New Roman" w:hAnsi="Times New Roman" w:cs="Times New Roman"/>
                <w:bCs/>
                <w:sz w:val="28"/>
                <w:szCs w:val="28"/>
                <w:bdr w:val="none" w:sz="0" w:space="0" w:color="auto" w:frame="1"/>
                <w:lang w:eastAsia="uk-UA"/>
              </w:rPr>
              <w:t>Визначення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Cs/>
                <w:sz w:val="28"/>
                <w:szCs w:val="28"/>
                <w:bdr w:val="none" w:sz="0" w:space="0" w:color="auto" w:frame="1"/>
                <w:lang w:eastAsia="uk-UA"/>
              </w:rPr>
            </w:pPr>
            <w:r w:rsidRPr="008C0872">
              <w:rPr>
                <w:rFonts w:ascii="Times New Roman" w:eastAsia="Times New Roman" w:hAnsi="Times New Roman" w:cs="Times New Roman"/>
                <w:bCs/>
                <w:sz w:val="28"/>
                <w:szCs w:val="28"/>
                <w:bdr w:val="none" w:sz="0" w:space="0" w:color="auto" w:frame="1"/>
                <w:lang w:eastAsia="uk-UA"/>
              </w:rPr>
              <w:t>1. У цьому Законі наведені нижче терміни вживаються в такому значенні: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відсутній</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b/>
                <w:bCs/>
                <w:sz w:val="28"/>
                <w:szCs w:val="28"/>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b/>
                <w:bCs/>
                <w:sz w:val="28"/>
                <w:szCs w:val="28"/>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відсутній</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b/>
                <w:bCs/>
                <w:sz w:val="28"/>
                <w:szCs w:val="28"/>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відсутній</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pacing w:after="0" w:line="240" w:lineRule="auto"/>
              <w:ind w:firstLine="397"/>
              <w:jc w:val="both"/>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відсутній</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4011D3"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5</w:t>
            </w:r>
            <w:r w:rsidRPr="008C0872">
              <w:rPr>
                <w:rFonts w:ascii="Times New Roman" w:eastAsia="Times New Roman" w:hAnsi="Times New Roman" w:cs="Times New Roman"/>
                <w:b/>
                <w:bCs/>
                <w:sz w:val="28"/>
                <w:szCs w:val="28"/>
                <w:vertAlign w:val="superscript"/>
                <w:lang w:eastAsia="uk-UA"/>
              </w:rPr>
              <w:t>1</w:t>
            </w:r>
            <w:r w:rsidRPr="008C0872">
              <w:rPr>
                <w:rFonts w:ascii="Times New Roman" w:eastAsia="Times New Roman" w:hAnsi="Times New Roman" w:cs="Times New Roman"/>
                <w:b/>
                <w:bCs/>
                <w:sz w:val="28"/>
                <w:szCs w:val="28"/>
                <w:lang w:eastAsia="uk-UA"/>
              </w:rPr>
              <w:t xml:space="preserve">) </w:t>
            </w:r>
            <w:r w:rsidRPr="008C0872">
              <w:rPr>
                <w:rFonts w:ascii="Times New Roman" w:eastAsia="Times New Roman" w:hAnsi="Times New Roman" w:cs="Times New Roman"/>
                <w:sz w:val="28"/>
                <w:szCs w:val="28"/>
                <w:lang w:eastAsia="uk-UA"/>
              </w:rPr>
              <w:t xml:space="preserve">комплексний план просторового розвитку території територіальної громади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8C0872">
              <w:rPr>
                <w:rFonts w:ascii="Times New Roman" w:eastAsia="Times New Roman" w:hAnsi="Times New Roman" w:cs="Times New Roman"/>
                <w:sz w:val="28"/>
                <w:szCs w:val="28"/>
                <w:lang w:eastAsia="uk-UA"/>
              </w:rPr>
              <w:t>екомережі</w:t>
            </w:r>
            <w:proofErr w:type="spellEnd"/>
            <w:r w:rsidRPr="008C0872">
              <w:rPr>
                <w:rFonts w:ascii="Times New Roman" w:eastAsia="Times New Roman" w:hAnsi="Times New Roman" w:cs="Times New Roman"/>
                <w:sz w:val="28"/>
                <w:szCs w:val="28"/>
                <w:lang w:eastAsia="uk-UA"/>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5</w:t>
            </w:r>
            <w:r w:rsidRPr="008C0872">
              <w:rPr>
                <w:rFonts w:ascii="Times New Roman" w:eastAsia="Times New Roman" w:hAnsi="Times New Roman" w:cs="Times New Roman"/>
                <w:b/>
                <w:bCs/>
                <w:sz w:val="28"/>
                <w:szCs w:val="28"/>
                <w:vertAlign w:val="superscript"/>
                <w:lang w:eastAsia="uk-UA"/>
              </w:rPr>
              <w:t>2</w:t>
            </w:r>
            <w:r w:rsidRPr="008C0872">
              <w:rPr>
                <w:rFonts w:ascii="Times New Roman" w:eastAsia="Times New Roman" w:hAnsi="Times New Roman" w:cs="Times New Roman"/>
                <w:b/>
                <w:bCs/>
                <w:sz w:val="28"/>
                <w:szCs w:val="28"/>
                <w:lang w:eastAsia="uk-UA"/>
              </w:rPr>
              <w:t>)</w:t>
            </w:r>
            <w:r w:rsidRPr="008C0872">
              <w:rPr>
                <w:rFonts w:ascii="Times New Roman" w:eastAsia="Times New Roman" w:hAnsi="Times New Roman" w:cs="Times New Roman"/>
                <w:sz w:val="28"/>
                <w:szCs w:val="28"/>
                <w:lang w:eastAsia="uk-UA"/>
              </w:rPr>
              <w:t xml:space="preserve"> концепція інтегрованого розвитку території територіальної громади - документ стратегічного планування, який може розроблятися на замовлення органу місцевого самоврядування із залученням місцевих мешканців, суб’єктів господарювання, що зареєстровані та/або здійснюють господарську діяльність на території відповідної територіальної громади або мають намір здійснювати таку діяльність у межах </w:t>
            </w:r>
            <w:r w:rsidRPr="008C0872">
              <w:rPr>
                <w:rFonts w:ascii="Times New Roman" w:eastAsia="Times New Roman" w:hAnsi="Times New Roman" w:cs="Times New Roman"/>
                <w:sz w:val="28"/>
                <w:szCs w:val="28"/>
                <w:lang w:eastAsia="uk-UA"/>
              </w:rPr>
              <w:lastRenderedPageBreak/>
              <w:t>відповідної території, і визначає довгострокові, міждисциплінарні, просторові та соціально-економічні пріоритети розвитку території, є вихідними даними для розроблення містобудівної документації на місцевому рівні на принципах сталого розвитку з метою підвищення якості життя, доступності та рівності можливостей, сприяння розвитку соціальних суспільних відносин та ділової активності, оптимізації адміністративної діяльності, відповідає державним і регіональним програмам розвитку та затверджується відповідним органом місцевого самоврядування;</w:t>
            </w:r>
          </w:p>
          <w:p w:rsidR="00F4266B" w:rsidRPr="008C0872" w:rsidRDefault="00F4266B" w:rsidP="004011D3">
            <w:pPr>
              <w:spacing w:after="120" w:line="240" w:lineRule="auto"/>
              <w:jc w:val="both"/>
              <w:rPr>
                <w:rFonts w:ascii="Times New Roman" w:eastAsia="Times New Roman" w:hAnsi="Times New Roman" w:cs="Times New Roman"/>
                <w:b/>
                <w:bCs/>
                <w:sz w:val="28"/>
                <w:szCs w:val="28"/>
                <w:lang w:eastAsia="uk-UA"/>
              </w:rPr>
            </w:pPr>
          </w:p>
          <w:p w:rsidR="00F4266B" w:rsidRPr="008C0872" w:rsidRDefault="00F4266B" w:rsidP="004011D3">
            <w:pPr>
              <w:spacing w:after="120" w:line="240" w:lineRule="auto"/>
              <w:ind w:firstLine="397"/>
              <w:jc w:val="both"/>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відсутній</w:t>
            </w:r>
          </w:p>
          <w:p w:rsidR="00F4266B" w:rsidRPr="008C0872" w:rsidRDefault="00F4266B" w:rsidP="004011D3">
            <w:pPr>
              <w:shd w:val="clear" w:color="auto" w:fill="FFFFFF"/>
              <w:spacing w:after="0" w:line="240" w:lineRule="auto"/>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11) проектна документація </w:t>
            </w:r>
            <w:r w:rsidRPr="008C0872">
              <w:rPr>
                <w:rFonts w:ascii="Times New Roman" w:eastAsia="Times New Roman" w:hAnsi="Times New Roman" w:cs="Times New Roman"/>
                <w:b/>
                <w:bCs/>
                <w:sz w:val="28"/>
                <w:szCs w:val="28"/>
                <w:lang w:eastAsia="ru-RU"/>
              </w:rPr>
              <w:t>–</w:t>
            </w:r>
            <w:r w:rsidRPr="008C0872">
              <w:rPr>
                <w:rFonts w:ascii="Times New Roman" w:eastAsia="Times New Roman" w:hAnsi="Times New Roman" w:cs="Times New Roman"/>
                <w:sz w:val="28"/>
                <w:szCs w:val="28"/>
                <w:bdr w:val="none" w:sz="0" w:space="0" w:color="auto" w:frame="1"/>
                <w:lang w:eastAsia="uk-UA"/>
              </w:rPr>
              <w:t xml:space="preserve"> затверджені текстові та графічні матеріали, якими визначаються містобудівні, об'ємно-планувальні, архітектурні, конструктивні, технічні, технологічні вирішення, а також кошториси об'єктів будівництва;</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lang w:eastAsia="ru-RU"/>
              </w:rPr>
            </w:pP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 xml:space="preserve">Стаття 1. </w:t>
            </w:r>
            <w:r w:rsidRPr="008C0872">
              <w:rPr>
                <w:rFonts w:ascii="Times New Roman" w:eastAsia="Times New Roman" w:hAnsi="Times New Roman" w:cs="Times New Roman"/>
                <w:bCs/>
                <w:sz w:val="28"/>
                <w:szCs w:val="28"/>
                <w:bdr w:val="none" w:sz="0" w:space="0" w:color="auto" w:frame="1"/>
                <w:lang w:eastAsia="uk-UA"/>
              </w:rPr>
              <w:t>Визначення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Cs/>
                <w:sz w:val="28"/>
                <w:szCs w:val="28"/>
                <w:bdr w:val="none" w:sz="0" w:space="0" w:color="auto" w:frame="1"/>
                <w:lang w:eastAsia="uk-UA"/>
              </w:rPr>
            </w:pPr>
            <w:r w:rsidRPr="008C0872">
              <w:rPr>
                <w:rFonts w:ascii="Times New Roman" w:eastAsia="Times New Roman" w:hAnsi="Times New Roman" w:cs="Times New Roman"/>
                <w:bCs/>
                <w:sz w:val="28"/>
                <w:szCs w:val="28"/>
                <w:bdr w:val="none" w:sz="0" w:space="0" w:color="auto" w:frame="1"/>
                <w:lang w:eastAsia="uk-UA"/>
              </w:rPr>
              <w:t xml:space="preserve">1. У цьому Законі наведені нижче терміни вживаються в такому значенні: </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1</w:t>
            </w:r>
            <w:r w:rsidRPr="008C0872">
              <w:rPr>
                <w:rFonts w:ascii="Times New Roman" w:eastAsia="Times New Roman" w:hAnsi="Times New Roman" w:cs="Times New Roman"/>
                <w:b/>
                <w:bCs/>
                <w:sz w:val="28"/>
                <w:szCs w:val="28"/>
                <w:bdr w:val="none" w:sz="0" w:space="0" w:color="auto" w:frame="1"/>
                <w:vertAlign w:val="superscript"/>
                <w:lang w:eastAsia="uk-UA"/>
              </w:rPr>
              <w:t>2</w:t>
            </w:r>
            <w:r w:rsidRPr="008C0872">
              <w:rPr>
                <w:rFonts w:ascii="Times New Roman" w:eastAsia="Times New Roman" w:hAnsi="Times New Roman" w:cs="Times New Roman"/>
                <w:b/>
                <w:bCs/>
                <w:sz w:val="28"/>
                <w:szCs w:val="28"/>
                <w:bdr w:val="none" w:sz="0" w:space="0" w:color="auto" w:frame="1"/>
                <w:lang w:eastAsia="uk-UA"/>
              </w:rPr>
              <w:t>) будівельне інформаційне моделювання – використання спільного цифрового представлення інформації щодо об’єкта (у вигляді відповідних наборів даних) для забезпечення процесів його життєвого циклу;</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1</w:t>
            </w:r>
            <w:r w:rsidRPr="008C0872">
              <w:rPr>
                <w:rFonts w:ascii="Times New Roman" w:eastAsia="Times New Roman" w:hAnsi="Times New Roman" w:cs="Times New Roman"/>
                <w:b/>
                <w:bCs/>
                <w:sz w:val="28"/>
                <w:szCs w:val="28"/>
                <w:bdr w:val="none" w:sz="0" w:space="0" w:color="auto" w:frame="1"/>
                <w:vertAlign w:val="superscript"/>
                <w:lang w:eastAsia="uk-UA"/>
              </w:rPr>
              <w:t>3</w:t>
            </w:r>
            <w:r w:rsidRPr="008C0872">
              <w:rPr>
                <w:rFonts w:ascii="Times New Roman" w:eastAsia="Times New Roman" w:hAnsi="Times New Roman" w:cs="Times New Roman"/>
                <w:b/>
                <w:bCs/>
                <w:sz w:val="28"/>
                <w:szCs w:val="28"/>
                <w:bdr w:val="none" w:sz="0" w:space="0" w:color="auto" w:frame="1"/>
                <w:lang w:eastAsia="uk-UA"/>
              </w:rPr>
              <w:t>) виконавча документація – документація, яка фіксує особливості виконання будівельних робіт на об'єкті будівництва, відображає їх параметри, методи та умови виконання;</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3</w:t>
            </w:r>
            <w:r w:rsidRPr="008C0872">
              <w:rPr>
                <w:rFonts w:ascii="Times New Roman" w:eastAsia="Times New Roman" w:hAnsi="Times New Roman" w:cs="Times New Roman"/>
                <w:b/>
                <w:bCs/>
                <w:sz w:val="28"/>
                <w:szCs w:val="28"/>
                <w:bdr w:val="none" w:sz="0" w:space="0" w:color="auto" w:frame="1"/>
                <w:vertAlign w:val="superscript"/>
                <w:lang w:eastAsia="uk-UA"/>
              </w:rPr>
              <w:t>1</w:t>
            </w:r>
            <w:r w:rsidRPr="008C0872">
              <w:rPr>
                <w:rFonts w:ascii="Times New Roman" w:eastAsia="Times New Roman" w:hAnsi="Times New Roman" w:cs="Times New Roman"/>
                <w:b/>
                <w:bCs/>
                <w:sz w:val="28"/>
                <w:szCs w:val="28"/>
                <w:bdr w:val="none" w:sz="0" w:space="0" w:color="auto" w:frame="1"/>
                <w:lang w:eastAsia="uk-UA"/>
              </w:rPr>
              <w:t>) життєвий цикл об’єкта – комплекс послідовних у часі етапів існування об’єкта;</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5</w:t>
            </w:r>
            <w:r w:rsidRPr="008C0872">
              <w:rPr>
                <w:rFonts w:ascii="Times New Roman" w:eastAsia="Times New Roman" w:hAnsi="Times New Roman" w:cs="Times New Roman"/>
                <w:b/>
                <w:bCs/>
                <w:sz w:val="28"/>
                <w:szCs w:val="28"/>
                <w:bdr w:val="none" w:sz="0" w:space="0" w:color="auto" w:frame="1"/>
                <w:vertAlign w:val="superscript"/>
                <w:lang w:eastAsia="uk-UA"/>
              </w:rPr>
              <w:t>1</w:t>
            </w:r>
            <w:r w:rsidRPr="008C0872">
              <w:rPr>
                <w:rFonts w:ascii="Times New Roman" w:eastAsia="Times New Roman" w:hAnsi="Times New Roman" w:cs="Times New Roman"/>
                <w:b/>
                <w:bCs/>
                <w:sz w:val="28"/>
                <w:szCs w:val="28"/>
                <w:bdr w:val="none" w:sz="0" w:space="0" w:color="auto" w:frame="1"/>
                <w:lang w:eastAsia="uk-UA"/>
              </w:rPr>
              <w:t xml:space="preserve">) інформаційна модель об’єкта (інформаційна модель) - сукупність інформаційних наборів даних, які містять у прив’язці до </w:t>
            </w:r>
            <w:proofErr w:type="spellStart"/>
            <w:r w:rsidRPr="008C0872">
              <w:rPr>
                <w:rFonts w:ascii="Times New Roman" w:eastAsia="Times New Roman" w:hAnsi="Times New Roman" w:cs="Times New Roman"/>
                <w:b/>
                <w:bCs/>
                <w:sz w:val="28"/>
                <w:szCs w:val="28"/>
                <w:bdr w:val="none" w:sz="0" w:space="0" w:color="auto" w:frame="1"/>
                <w:lang w:eastAsia="uk-UA"/>
              </w:rPr>
              <w:t>геоінформаційної</w:t>
            </w:r>
            <w:proofErr w:type="spellEnd"/>
            <w:r w:rsidRPr="008C0872">
              <w:rPr>
                <w:rFonts w:ascii="Times New Roman" w:eastAsia="Times New Roman" w:hAnsi="Times New Roman" w:cs="Times New Roman"/>
                <w:b/>
                <w:bCs/>
                <w:sz w:val="28"/>
                <w:szCs w:val="28"/>
                <w:bdr w:val="none" w:sz="0" w:space="0" w:color="auto" w:frame="1"/>
                <w:lang w:eastAsia="uk-UA"/>
              </w:rPr>
              <w:t xml:space="preserve"> системи тривимірну модель </w:t>
            </w:r>
            <w:r w:rsidRPr="008C0872">
              <w:rPr>
                <w:rFonts w:ascii="Times New Roman" w:eastAsia="Times New Roman" w:hAnsi="Times New Roman" w:cs="Times New Roman"/>
                <w:b/>
                <w:bCs/>
                <w:sz w:val="28"/>
                <w:szCs w:val="28"/>
                <w:bdr w:val="none" w:sz="0" w:space="0" w:color="auto" w:frame="1"/>
                <w:lang w:eastAsia="uk-UA"/>
              </w:rPr>
              <w:lastRenderedPageBreak/>
              <w:t>об’єкта з багаторівневою деталізацією конструктивних і просторових елементів та цифрову інформацію про їхні фізичні, технічні, технологічні, часові, екологічні та вартісні характеристики;</w:t>
            </w:r>
          </w:p>
          <w:p w:rsidR="00F4266B" w:rsidRPr="004011D3"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lang w:eastAsia="uk-UA"/>
              </w:rPr>
              <w:t>5</w:t>
            </w:r>
            <w:r w:rsidRPr="008C0872">
              <w:rPr>
                <w:rFonts w:ascii="Times New Roman" w:eastAsia="Times New Roman" w:hAnsi="Times New Roman" w:cs="Times New Roman"/>
                <w:b/>
                <w:bCs/>
                <w:sz w:val="28"/>
                <w:szCs w:val="28"/>
                <w:vertAlign w:val="superscript"/>
                <w:lang w:eastAsia="uk-UA"/>
              </w:rPr>
              <w:t>2</w:t>
            </w:r>
            <w:r w:rsidRPr="008C0872">
              <w:rPr>
                <w:rFonts w:ascii="Times New Roman" w:eastAsia="Times New Roman" w:hAnsi="Times New Roman" w:cs="Times New Roman"/>
                <w:b/>
                <w:bCs/>
                <w:sz w:val="28"/>
                <w:szCs w:val="28"/>
                <w:lang w:eastAsia="uk-UA"/>
              </w:rPr>
              <w:t xml:space="preserve">) </w:t>
            </w:r>
            <w:r w:rsidRPr="008C0872">
              <w:rPr>
                <w:rFonts w:ascii="Times New Roman" w:eastAsia="Times New Roman" w:hAnsi="Times New Roman" w:cs="Times New Roman"/>
                <w:sz w:val="28"/>
                <w:szCs w:val="28"/>
                <w:lang w:eastAsia="uk-UA"/>
              </w:rPr>
              <w:t xml:space="preserve">комплексний план просторового розвитку території територіальної громади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8C0872">
              <w:rPr>
                <w:rFonts w:ascii="Times New Roman" w:eastAsia="Times New Roman" w:hAnsi="Times New Roman" w:cs="Times New Roman"/>
                <w:sz w:val="28"/>
                <w:szCs w:val="28"/>
                <w:lang w:eastAsia="uk-UA"/>
              </w:rPr>
              <w:t>екомережі</w:t>
            </w:r>
            <w:proofErr w:type="spellEnd"/>
            <w:r w:rsidRPr="008C0872">
              <w:rPr>
                <w:rFonts w:ascii="Times New Roman" w:eastAsia="Times New Roman" w:hAnsi="Times New Roman" w:cs="Times New Roman"/>
                <w:sz w:val="28"/>
                <w:szCs w:val="28"/>
                <w:lang w:eastAsia="uk-UA"/>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F4266B" w:rsidRPr="008C0872" w:rsidRDefault="00F4266B" w:rsidP="004011D3">
            <w:pPr>
              <w:shd w:val="clear" w:color="auto" w:fill="FFFFFF"/>
              <w:spacing w:after="0" w:line="240" w:lineRule="auto"/>
              <w:jc w:val="both"/>
              <w:textAlignment w:val="baseline"/>
              <w:rPr>
                <w:rFonts w:ascii="Times New Roman" w:eastAsia="Times New Roman" w:hAnsi="Times New Roman" w:cs="Times New Roman"/>
                <w:b/>
                <w:bCs/>
                <w:sz w:val="28"/>
                <w:szCs w:val="28"/>
                <w:lang w:eastAsia="ru-RU"/>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sz w:val="28"/>
                <w:szCs w:val="28"/>
                <w:lang w:eastAsia="uk-UA"/>
              </w:rPr>
              <w:t>5</w:t>
            </w:r>
            <w:r w:rsidRPr="008C0872">
              <w:rPr>
                <w:rFonts w:ascii="Times New Roman" w:eastAsia="Times New Roman" w:hAnsi="Times New Roman" w:cs="Times New Roman"/>
                <w:b/>
                <w:sz w:val="28"/>
                <w:szCs w:val="28"/>
                <w:vertAlign w:val="superscript"/>
                <w:lang w:eastAsia="uk-UA"/>
              </w:rPr>
              <w:t>3</w:t>
            </w:r>
            <w:r w:rsidRPr="008C0872">
              <w:rPr>
                <w:rFonts w:ascii="Times New Roman" w:eastAsia="Times New Roman" w:hAnsi="Times New Roman" w:cs="Times New Roman"/>
                <w:b/>
                <w:sz w:val="28"/>
                <w:szCs w:val="28"/>
                <w:lang w:eastAsia="uk-UA"/>
              </w:rPr>
              <w:t>)</w:t>
            </w:r>
            <w:r w:rsidRPr="008C0872">
              <w:rPr>
                <w:rFonts w:ascii="Times New Roman" w:eastAsia="Times New Roman" w:hAnsi="Times New Roman" w:cs="Times New Roman"/>
                <w:sz w:val="28"/>
                <w:szCs w:val="28"/>
                <w:lang w:eastAsia="uk-UA"/>
              </w:rPr>
              <w:t xml:space="preserve"> концепція інтегрованого розвитку території територіальної громади - документ стратегічного планування, який може розроблятися на замовлення органу місцевого самоврядування із залученням місцевих мешканців, суб’єктів господарювання, що зареєстровані та/або здійснюють господарську діяльність на території відповідної територіальної громади або мають намір здійснювати таку діяльність у межах </w:t>
            </w:r>
            <w:r w:rsidRPr="008C0872">
              <w:rPr>
                <w:rFonts w:ascii="Times New Roman" w:eastAsia="Times New Roman" w:hAnsi="Times New Roman" w:cs="Times New Roman"/>
                <w:sz w:val="28"/>
                <w:szCs w:val="28"/>
                <w:lang w:eastAsia="uk-UA"/>
              </w:rPr>
              <w:lastRenderedPageBreak/>
              <w:t>відповідної території, і визначає довгострокові, міждисциплінарні, просторові та соціально-економічні пріоритети розвитку території, є вихідними даними для розроблення містобудівної документації на місцевому рівні на принципах сталого розвитку з метою підвищення якості життя, доступності та рівності можливостей, сприяння розвитку соціальних суспільних відносин та ділової активності, оптимізації адміністративної діяльності, відповідає державним і регіональним програмам розвитку та затверджується відповідним органом місцевого самоврядування;</w:t>
            </w:r>
          </w:p>
          <w:p w:rsidR="00F4266B" w:rsidRPr="008C0872" w:rsidRDefault="00F4266B" w:rsidP="004011D3">
            <w:pPr>
              <w:shd w:val="clear" w:color="auto" w:fill="FFFFFF"/>
              <w:spacing w:after="0" w:line="240" w:lineRule="auto"/>
              <w:jc w:val="both"/>
              <w:textAlignment w:val="baseline"/>
              <w:rPr>
                <w:rFonts w:ascii="Times New Roman" w:eastAsia="Times New Roman" w:hAnsi="Times New Roman" w:cs="Times New Roman"/>
                <w:b/>
                <w:bCs/>
                <w:sz w:val="28"/>
                <w:szCs w:val="28"/>
                <w:lang w:eastAsia="ru-RU"/>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8</w:t>
            </w:r>
            <w:r w:rsidRPr="008C0872">
              <w:rPr>
                <w:rFonts w:ascii="Times New Roman" w:eastAsia="Times New Roman" w:hAnsi="Times New Roman" w:cs="Times New Roman"/>
                <w:b/>
                <w:bCs/>
                <w:sz w:val="28"/>
                <w:szCs w:val="28"/>
                <w:vertAlign w:val="superscript"/>
                <w:lang w:eastAsia="ru-RU"/>
              </w:rPr>
              <w:t>1</w:t>
            </w:r>
            <w:r w:rsidRPr="008C0872">
              <w:rPr>
                <w:rFonts w:ascii="Times New Roman" w:eastAsia="Times New Roman" w:hAnsi="Times New Roman" w:cs="Times New Roman"/>
                <w:b/>
                <w:bCs/>
                <w:sz w:val="28"/>
                <w:szCs w:val="28"/>
                <w:lang w:eastAsia="ru-RU"/>
              </w:rPr>
              <w:t>) науково-технічний супровід – послуга, що  надається з метою вирішення архітектурно-планувальних, інженерних і технологічних задач, що виникають на всіх етапах життєвого циклу будівлі або споруди;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lang w:eastAsia="ru-RU"/>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 xml:space="preserve">11) проектна документація - затверджені у встановленому порядку текстові, графічні матеріали </w:t>
            </w:r>
            <w:r w:rsidRPr="008C0872">
              <w:rPr>
                <w:rFonts w:ascii="Times New Roman" w:eastAsia="Times New Roman" w:hAnsi="Times New Roman" w:cs="Times New Roman"/>
                <w:b/>
                <w:sz w:val="28"/>
                <w:szCs w:val="28"/>
                <w:lang w:eastAsia="ru-RU"/>
              </w:rPr>
              <w:t>або інформаційна модель (при використанні будівельного інформаційного моделювання)</w:t>
            </w:r>
            <w:r w:rsidRPr="008C0872">
              <w:rPr>
                <w:rFonts w:ascii="Times New Roman" w:eastAsia="Times New Roman" w:hAnsi="Times New Roman" w:cs="Times New Roman"/>
                <w:b/>
                <w:bCs/>
                <w:sz w:val="28"/>
                <w:szCs w:val="28"/>
                <w:lang w:eastAsia="ru-RU"/>
              </w:rPr>
              <w:t>, якими визначаються містобудівні, об'ємно-планувальні, архітектурні, конструктивні, технічні, технологічні рішення об’єктів будівництва та необхідні ресурси і витрати коштів на їх спорудження;</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shd w:val="clear" w:color="auto" w:fill="FFFFFF"/>
                <w:lang w:eastAsia="ru-RU"/>
              </w:rPr>
            </w:pPr>
            <w:r w:rsidRPr="008C0872">
              <w:rPr>
                <w:rFonts w:ascii="Times New Roman" w:eastAsia="Times New Roman" w:hAnsi="Times New Roman" w:cs="Times New Roman"/>
                <w:b/>
                <w:bCs/>
                <w:sz w:val="28"/>
                <w:szCs w:val="28"/>
                <w:shd w:val="clear" w:color="auto" w:fill="FFFFFF"/>
                <w:lang w:eastAsia="ru-RU"/>
              </w:rPr>
              <w:lastRenderedPageBreak/>
              <w:t>Стаття 22</w:t>
            </w:r>
            <w:r w:rsidRPr="008C0872">
              <w:rPr>
                <w:rFonts w:ascii="Times New Roman" w:eastAsia="Times New Roman" w:hAnsi="Times New Roman" w:cs="Times New Roman"/>
                <w:b/>
                <w:bCs/>
                <w:sz w:val="28"/>
                <w:szCs w:val="28"/>
                <w:shd w:val="clear" w:color="auto" w:fill="FFFFFF"/>
                <w:vertAlign w:val="superscript"/>
                <w:lang w:eastAsia="ru-RU"/>
              </w:rPr>
              <w:t>1</w:t>
            </w:r>
            <w:r w:rsidRPr="008C0872">
              <w:rPr>
                <w:rFonts w:ascii="Times New Roman" w:eastAsia="Times New Roman" w:hAnsi="Times New Roman" w:cs="Times New Roman"/>
                <w:b/>
                <w:bCs/>
                <w:sz w:val="28"/>
                <w:szCs w:val="28"/>
                <w:shd w:val="clear" w:color="auto" w:fill="FFFFFF"/>
                <w:lang w:eastAsia="ru-RU"/>
              </w:rPr>
              <w:t>.</w:t>
            </w:r>
            <w:r w:rsidRPr="008C0872">
              <w:rPr>
                <w:rFonts w:ascii="Times New Roman" w:eastAsia="Times New Roman" w:hAnsi="Times New Roman" w:cs="Times New Roman"/>
                <w:sz w:val="28"/>
                <w:szCs w:val="28"/>
                <w:shd w:val="clear" w:color="auto" w:fill="FFFFFF"/>
                <w:lang w:eastAsia="ru-RU"/>
              </w:rPr>
              <w:t> Єдина державна електронна система у сфері будівництва</w:t>
            </w:r>
          </w:p>
          <w:p w:rsidR="00F4266B"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lastRenderedPageBreak/>
              <w:t>10. Відомості, що містяться в електронній системі, є достовірними, а також відкритими і загальнодоступними, крім реєстраційних номерів облікових карток платників податків, паспортних даних, місця проживання фізичної особи, договорів про надання послуг, документів, поданих фізичними та юридичними особами для отримання послуг, визначених цим Законом, та іншої інформації, перелік якої визначається Кабінетом Міністрів України в Порядку ведення електронної системи.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Доступ до проектної документації на будівництво об’єктів здійснюється у режимі читання без можливості копіювання із застереженням, що така проектна документація є об’єктом авторського права відповідно до розділу VI Закону України "Про архітектурну діяльність".</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shd w:val="clear" w:color="auto" w:fill="FFFFFF"/>
                <w:lang w:eastAsia="ru-RU"/>
              </w:rPr>
            </w:pPr>
            <w:r w:rsidRPr="008C0872">
              <w:rPr>
                <w:rFonts w:ascii="Times New Roman" w:eastAsia="Times New Roman" w:hAnsi="Times New Roman" w:cs="Times New Roman"/>
                <w:b/>
                <w:bCs/>
                <w:sz w:val="28"/>
                <w:szCs w:val="28"/>
                <w:shd w:val="clear" w:color="auto" w:fill="FFFFFF"/>
                <w:lang w:eastAsia="ru-RU"/>
              </w:rPr>
              <w:lastRenderedPageBreak/>
              <w:t>Стаття 22</w:t>
            </w:r>
            <w:r w:rsidRPr="008C0872">
              <w:rPr>
                <w:rFonts w:ascii="Times New Roman" w:eastAsia="Times New Roman" w:hAnsi="Times New Roman" w:cs="Times New Roman"/>
                <w:b/>
                <w:bCs/>
                <w:sz w:val="28"/>
                <w:szCs w:val="28"/>
                <w:shd w:val="clear" w:color="auto" w:fill="FFFFFF"/>
                <w:vertAlign w:val="superscript"/>
                <w:lang w:eastAsia="ru-RU"/>
              </w:rPr>
              <w:t>1</w:t>
            </w:r>
            <w:r w:rsidRPr="008C0872">
              <w:rPr>
                <w:rFonts w:ascii="Times New Roman" w:eastAsia="Times New Roman" w:hAnsi="Times New Roman" w:cs="Times New Roman"/>
                <w:b/>
                <w:bCs/>
                <w:sz w:val="28"/>
                <w:szCs w:val="28"/>
                <w:shd w:val="clear" w:color="auto" w:fill="FFFFFF"/>
                <w:lang w:eastAsia="ru-RU"/>
              </w:rPr>
              <w:t>.</w:t>
            </w:r>
            <w:r w:rsidRPr="008C0872">
              <w:rPr>
                <w:rFonts w:ascii="Times New Roman" w:eastAsia="Times New Roman" w:hAnsi="Times New Roman" w:cs="Times New Roman"/>
                <w:sz w:val="28"/>
                <w:szCs w:val="28"/>
                <w:shd w:val="clear" w:color="auto" w:fill="FFFFFF"/>
                <w:lang w:eastAsia="ru-RU"/>
              </w:rPr>
              <w:t> Єдина державна електронна система у сфері будівництва</w:t>
            </w:r>
          </w:p>
          <w:p w:rsidR="00F4266B"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lastRenderedPageBreak/>
              <w:t>10. Відомості, що містяться в електронній системі, є достовірними, а також відкритими і загальнодоступними, крім реєстраційних номерів облікових карток платників податків, паспортних даних, місця проживання фізичної особи, договорів про надання послуг, документів, поданих фізичними та юридичними особами для отримання послуг, визначених цим Законом, та іншої інформації, перелік якої визначається Кабінетом Міністрів України в Порядку ведення електронної системи.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Доступ до проектної документації на будівництво об’єктів здійснюється у режимі читання </w:t>
            </w:r>
            <w:r w:rsidRPr="008C0872">
              <w:rPr>
                <w:rFonts w:ascii="Times New Roman" w:eastAsia="Times New Roman" w:hAnsi="Times New Roman" w:cs="Times New Roman"/>
                <w:b/>
                <w:bCs/>
                <w:sz w:val="28"/>
                <w:szCs w:val="28"/>
                <w:bdr w:val="none" w:sz="0" w:space="0" w:color="auto" w:frame="1"/>
                <w:lang w:eastAsia="uk-UA"/>
              </w:rPr>
              <w:t>або обмеженого огляду (для інформаційних моделей</w:t>
            </w:r>
            <w:r w:rsidRPr="008C0872">
              <w:rPr>
                <w:rFonts w:ascii="Times New Roman" w:eastAsia="Times New Roman" w:hAnsi="Times New Roman" w:cs="Times New Roman"/>
                <w:sz w:val="28"/>
                <w:szCs w:val="28"/>
                <w:bdr w:val="none" w:sz="0" w:space="0" w:color="auto" w:frame="1"/>
                <w:lang w:eastAsia="uk-UA"/>
              </w:rPr>
              <w:t>) без можливості копіювання із застереженням, що така проектна документація є об’єктом авторського права відповідно до розділу VI Закону України "Про архітектурну діяльність".</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Стаття 22</w:t>
            </w:r>
            <w:r w:rsidRPr="008C0872">
              <w:rPr>
                <w:rFonts w:ascii="Times New Roman" w:eastAsia="Times New Roman" w:hAnsi="Times New Roman" w:cs="Times New Roman"/>
                <w:b/>
                <w:bCs/>
                <w:sz w:val="28"/>
                <w:szCs w:val="28"/>
                <w:bdr w:val="none" w:sz="0" w:space="0" w:color="auto" w:frame="1"/>
                <w:vertAlign w:val="superscript"/>
                <w:lang w:eastAsia="uk-UA"/>
              </w:rPr>
              <w:t>2</w:t>
            </w:r>
            <w:r w:rsidRPr="008C0872">
              <w:rPr>
                <w:rFonts w:ascii="Times New Roman" w:eastAsia="Times New Roman" w:hAnsi="Times New Roman" w:cs="Times New Roman"/>
                <w:sz w:val="28"/>
                <w:szCs w:val="28"/>
                <w:bdr w:val="none" w:sz="0" w:space="0" w:color="auto" w:frame="1"/>
                <w:lang w:eastAsia="uk-UA"/>
              </w:rPr>
              <w:t>. Реєстр будівельної діяльності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 Реєстр будівельної діяльності є компонентом електронної системи, який забезпечує створення, збирання, накопичення, обробку, захист, облік такої інформації:</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6) інформації про об’єкти будівництва та закінчені будівництвом об’єкти, у тому числі: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проектну документацію на будівництво об’єктів, що за класом наслідків (відповідальності) належать до об’єктів з </w:t>
            </w:r>
            <w:r w:rsidRPr="008C0872">
              <w:rPr>
                <w:rFonts w:ascii="Times New Roman" w:eastAsia="Times New Roman" w:hAnsi="Times New Roman" w:cs="Times New Roman"/>
                <w:sz w:val="28"/>
                <w:szCs w:val="28"/>
                <w:bdr w:val="none" w:sz="0" w:space="0" w:color="auto" w:frame="1"/>
                <w:lang w:eastAsia="uk-UA"/>
              </w:rPr>
              <w:lastRenderedPageBreak/>
              <w:t>середніми (СС2) та значними (СС3) наслідками, затверджену в установленому порядку;</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Стаття 22</w:t>
            </w:r>
            <w:r w:rsidRPr="008C0872">
              <w:rPr>
                <w:rFonts w:ascii="Times New Roman" w:eastAsia="Times New Roman" w:hAnsi="Times New Roman" w:cs="Times New Roman"/>
                <w:b/>
                <w:bCs/>
                <w:sz w:val="28"/>
                <w:szCs w:val="28"/>
                <w:bdr w:val="none" w:sz="0" w:space="0" w:color="auto" w:frame="1"/>
                <w:vertAlign w:val="superscript"/>
                <w:lang w:eastAsia="uk-UA"/>
              </w:rPr>
              <w:t>2</w:t>
            </w:r>
            <w:r w:rsidRPr="008C0872">
              <w:rPr>
                <w:rFonts w:ascii="Times New Roman" w:eastAsia="Times New Roman" w:hAnsi="Times New Roman" w:cs="Times New Roman"/>
                <w:sz w:val="28"/>
                <w:szCs w:val="28"/>
                <w:bdr w:val="none" w:sz="0" w:space="0" w:color="auto" w:frame="1"/>
                <w:lang w:eastAsia="uk-UA"/>
              </w:rPr>
              <w:t>. Реєстр будівельної діяльності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 Реєстр будівельної діяльності є компонентом електронної системи, який забезпечує створення, збирання, накопичення, обробку, захист, облік такої інформації:</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6) інформації про об’єкти будівництва та закінчені будівництвом об’єкти, у тому числі: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проектну документацію на будівництво об’єктів, що за класом наслідків (відповідальності) належать до об’єктів з середніми (СС2) та значними (СС3) наслідками, затверджену в </w:t>
            </w:r>
            <w:r w:rsidRPr="008C0872">
              <w:rPr>
                <w:rFonts w:ascii="Times New Roman" w:eastAsia="Times New Roman" w:hAnsi="Times New Roman" w:cs="Times New Roman"/>
                <w:sz w:val="28"/>
                <w:szCs w:val="28"/>
                <w:bdr w:val="none" w:sz="0" w:space="0" w:color="auto" w:frame="1"/>
                <w:lang w:eastAsia="uk-UA"/>
              </w:rPr>
              <w:lastRenderedPageBreak/>
              <w:t xml:space="preserve">установленому порядку, </w:t>
            </w:r>
            <w:r w:rsidRPr="008C0872">
              <w:rPr>
                <w:rFonts w:ascii="Times New Roman" w:eastAsia="Times New Roman" w:hAnsi="Times New Roman" w:cs="Times New Roman"/>
                <w:b/>
                <w:bCs/>
                <w:sz w:val="28"/>
                <w:szCs w:val="28"/>
                <w:bdr w:val="none" w:sz="0" w:space="0" w:color="auto" w:frame="1"/>
                <w:lang w:eastAsia="uk-UA"/>
              </w:rPr>
              <w:t>в обсязі та форматі, визначеному у Порядку ведення електронної системи;</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 xml:space="preserve">Стаття 31. </w:t>
            </w:r>
            <w:r w:rsidRPr="008C0872">
              <w:rPr>
                <w:rFonts w:ascii="Times New Roman" w:eastAsia="Times New Roman" w:hAnsi="Times New Roman" w:cs="Times New Roman"/>
                <w:bCs/>
                <w:sz w:val="28"/>
                <w:szCs w:val="28"/>
                <w:bdr w:val="none" w:sz="0" w:space="0" w:color="auto" w:frame="1"/>
                <w:lang w:eastAsia="uk-UA"/>
              </w:rPr>
              <w:t xml:space="preserve">Проектна документація на будівництво </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w:t>
            </w:r>
            <w:r w:rsidRPr="008C0872">
              <w:rPr>
                <w:rFonts w:ascii="Times New Roman" w:eastAsia="Times New Roman" w:hAnsi="Times New Roman" w:cs="Times New Roman"/>
                <w:sz w:val="28"/>
                <w:szCs w:val="28"/>
                <w:shd w:val="clear" w:color="auto" w:fill="FFFFFF"/>
                <w:lang w:eastAsia="ru-RU"/>
              </w:rPr>
              <w:t xml:space="preserve"> Проектна документація на будівництво об’єктів розробляється у порядку,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 </w:t>
            </w:r>
          </w:p>
          <w:p w:rsidR="00F4266B" w:rsidRPr="008C0872" w:rsidRDefault="00F4266B" w:rsidP="004011D3">
            <w:pPr>
              <w:spacing w:after="120" w:line="240" w:lineRule="auto"/>
              <w:ind w:firstLine="397"/>
              <w:jc w:val="both"/>
              <w:rPr>
                <w:rFonts w:ascii="Times New Roman" w:eastAsia="Times New Roman" w:hAnsi="Times New Roman" w:cs="Times New Roman"/>
                <w:sz w:val="28"/>
                <w:szCs w:val="28"/>
                <w:lang w:eastAsia="uk-UA"/>
              </w:rPr>
            </w:pPr>
            <w:r w:rsidRPr="008C0872">
              <w:rPr>
                <w:rFonts w:ascii="Times New Roman" w:eastAsia="Times New Roman" w:hAnsi="Times New Roman" w:cs="Times New Roman"/>
                <w:b/>
                <w:bCs/>
                <w:sz w:val="28"/>
                <w:szCs w:val="28"/>
                <w:lang w:eastAsia="uk-UA"/>
              </w:rPr>
              <w:t>відсутній</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 xml:space="preserve">Стаття 31. </w:t>
            </w:r>
            <w:r w:rsidRPr="008C0872">
              <w:rPr>
                <w:rFonts w:ascii="Times New Roman" w:eastAsia="Times New Roman" w:hAnsi="Times New Roman" w:cs="Times New Roman"/>
                <w:bCs/>
                <w:sz w:val="28"/>
                <w:szCs w:val="28"/>
                <w:bdr w:val="none" w:sz="0" w:space="0" w:color="auto" w:frame="1"/>
                <w:lang w:eastAsia="uk-UA"/>
              </w:rPr>
              <w:t xml:space="preserve">Проектна документація на будівництво </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w:t>
            </w:r>
            <w:r w:rsidRPr="008C0872">
              <w:rPr>
                <w:rFonts w:ascii="Times New Roman" w:eastAsia="Times New Roman" w:hAnsi="Times New Roman" w:cs="Times New Roman"/>
                <w:sz w:val="28"/>
                <w:szCs w:val="28"/>
                <w:shd w:val="clear" w:color="auto" w:fill="FFFFFF"/>
                <w:lang w:eastAsia="ru-RU"/>
              </w:rPr>
              <w:t xml:space="preserve"> Проектна документація на будівництво об’єктів розробляється у порядку,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Порядок розроблення проектної документації з використанням будівельного інформаційного моделювання затверджується центральним органом виконавчої влади, що забезпечує формування державної політики у сфері містобудування. </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Проектна документація на будівництво об'єктів, які за класом наслідків (відповідальності) належать до об'єктів з середніми (СС2) та значними (СС3) наслідками, що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розробляється з використанням будівельного інформаційного моделювання відповідно до вимог, встановлених законодавством (крім виконання будівельних робіт з відновлення окремих конструкцій будівель та </w:t>
            </w:r>
            <w:r w:rsidRPr="008C0872">
              <w:rPr>
                <w:rFonts w:ascii="Times New Roman" w:eastAsia="Times New Roman" w:hAnsi="Times New Roman" w:cs="Times New Roman"/>
                <w:b/>
                <w:bCs/>
                <w:sz w:val="28"/>
                <w:szCs w:val="28"/>
                <w:bdr w:val="none" w:sz="0" w:space="0" w:color="auto" w:frame="1"/>
                <w:lang w:eastAsia="uk-UA"/>
              </w:rPr>
              <w:lastRenderedPageBreak/>
              <w:t>споруд, з метою ліквідації наслідків надзвичайних ситуацій (аварій) та відновлення функціонування об'єктів, призначених для забезпечення життєдіяльності населення). Перелік таких об’єктів встановлюється Кабінетом Міністрів України.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На вимогу Замовника при розробленні проектної документації проектувальником здійснюється оцінювання вартості життєвого циклу об’єкта. Методика визначення та оцінювання вартості життєвого циклу об’єкта встановлюється центральним органом виконавчої влади, що забезпечує формування державної політики у сфері містобудування.</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При розробленні проектної документації на будівництво об'єктів, які за класом наслідків (відповідальності) належать до об'єктів із середніми (СС2) та значними (СС3) наслідками, що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проведення розрахунку вартості життєвого циклу об’єкта є обов’язковим.</w:t>
            </w:r>
          </w:p>
          <w:p w:rsidR="004011D3" w:rsidRPr="008C0872" w:rsidRDefault="004011D3"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tc>
      </w:tr>
      <w:tr w:rsidR="00F4266B" w:rsidRPr="008C0872" w:rsidTr="004011D3">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відсутня</w:t>
            </w:r>
          </w:p>
        </w:tc>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shd w:val="clear" w:color="auto" w:fill="FFFFFF"/>
                <w:lang w:eastAsia="ru-RU"/>
              </w:rPr>
            </w:pPr>
            <w:r w:rsidRPr="008C0872">
              <w:rPr>
                <w:rFonts w:ascii="Times New Roman" w:eastAsia="Times New Roman" w:hAnsi="Times New Roman" w:cs="Times New Roman"/>
                <w:b/>
                <w:bCs/>
                <w:sz w:val="28"/>
                <w:szCs w:val="28"/>
                <w:shd w:val="clear" w:color="auto" w:fill="FFFFFF"/>
                <w:lang w:eastAsia="ru-RU"/>
              </w:rPr>
              <w:t>Стаття 32</w:t>
            </w:r>
            <w:r w:rsidRPr="008C0872">
              <w:rPr>
                <w:rFonts w:ascii="Times New Roman" w:eastAsia="Times New Roman" w:hAnsi="Times New Roman" w:cs="Times New Roman"/>
                <w:b/>
                <w:bCs/>
                <w:sz w:val="28"/>
                <w:szCs w:val="28"/>
                <w:shd w:val="clear" w:color="auto" w:fill="FFFFFF"/>
                <w:vertAlign w:val="superscript"/>
                <w:lang w:eastAsia="ru-RU"/>
              </w:rPr>
              <w:t>1</w:t>
            </w:r>
            <w:r w:rsidRPr="008C0872">
              <w:rPr>
                <w:rFonts w:ascii="Times New Roman" w:eastAsia="Times New Roman" w:hAnsi="Times New Roman" w:cs="Times New Roman"/>
                <w:b/>
                <w:bCs/>
                <w:sz w:val="28"/>
                <w:szCs w:val="28"/>
                <w:shd w:val="clear" w:color="auto" w:fill="FFFFFF"/>
                <w:lang w:eastAsia="ru-RU"/>
              </w:rPr>
              <w:t>. Науково-технічний супровід будівництва</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Науково-технічний супровід здійснюється на всіх етапах життєвого циклу об’єкта. Рішення щодо здійснення науково-технічного супроводу приймається замовником (на </w:t>
            </w:r>
            <w:r w:rsidRPr="008C0872">
              <w:rPr>
                <w:rFonts w:ascii="Times New Roman" w:eastAsia="Times New Roman" w:hAnsi="Times New Roman" w:cs="Times New Roman"/>
                <w:b/>
                <w:bCs/>
                <w:sz w:val="28"/>
                <w:szCs w:val="28"/>
                <w:bdr w:val="none" w:sz="0" w:space="0" w:color="auto" w:frame="1"/>
                <w:lang w:eastAsia="uk-UA"/>
              </w:rPr>
              <w:lastRenderedPageBreak/>
              <w:t xml:space="preserve">етапах проектування та/або будівництва) або власником чи управителем (на прийнятих в експлуатацію у встановленому законодавством порядку об’єктах). </w:t>
            </w:r>
          </w:p>
          <w:p w:rsidR="00F4266B"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Порядок виконання науково-технічного супроводу, а також порядок визначення вартості його виконання встановлюються центральним органом виконавчої влади, що забезпечує формування державної політики у сфері містобудування.</w:t>
            </w:r>
          </w:p>
          <w:p w:rsidR="004011D3" w:rsidRPr="008C0872"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tc>
      </w:tr>
      <w:tr w:rsidR="00F4266B" w:rsidRPr="008C0872" w:rsidTr="004011D3">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відсутня</w:t>
            </w:r>
          </w:p>
        </w:tc>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shd w:val="clear" w:color="auto" w:fill="FFFFFF"/>
                <w:lang w:eastAsia="ru-RU"/>
              </w:rPr>
            </w:pPr>
            <w:r w:rsidRPr="008C0872">
              <w:rPr>
                <w:rFonts w:ascii="Times New Roman" w:eastAsia="Times New Roman" w:hAnsi="Times New Roman" w:cs="Times New Roman"/>
                <w:b/>
                <w:bCs/>
                <w:sz w:val="28"/>
                <w:szCs w:val="28"/>
                <w:shd w:val="clear" w:color="auto" w:fill="FFFFFF"/>
                <w:lang w:eastAsia="ru-RU"/>
              </w:rPr>
              <w:t>Стаття 38</w:t>
            </w:r>
            <w:r w:rsidRPr="008C0872">
              <w:rPr>
                <w:rFonts w:ascii="Times New Roman" w:eastAsia="Times New Roman" w:hAnsi="Times New Roman" w:cs="Times New Roman"/>
                <w:b/>
                <w:bCs/>
                <w:sz w:val="28"/>
                <w:szCs w:val="28"/>
                <w:shd w:val="clear" w:color="auto" w:fill="FFFFFF"/>
                <w:vertAlign w:val="superscript"/>
                <w:lang w:eastAsia="ru-RU"/>
              </w:rPr>
              <w:t>1</w:t>
            </w:r>
            <w:r w:rsidRPr="008C0872">
              <w:rPr>
                <w:rFonts w:ascii="Times New Roman" w:eastAsia="Times New Roman" w:hAnsi="Times New Roman" w:cs="Times New Roman"/>
                <w:b/>
                <w:bCs/>
                <w:sz w:val="28"/>
                <w:szCs w:val="28"/>
                <w:shd w:val="clear" w:color="auto" w:fill="FFFFFF"/>
                <w:lang w:eastAsia="ru-RU"/>
              </w:rPr>
              <w:t>. Виконавча документація будівництва</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shd w:val="clear" w:color="auto" w:fill="FFFFFF"/>
                <w:lang w:eastAsia="ru-RU"/>
              </w:rPr>
            </w:pPr>
            <w:r w:rsidRPr="008C0872">
              <w:rPr>
                <w:rFonts w:ascii="Times New Roman" w:eastAsia="Times New Roman" w:hAnsi="Times New Roman" w:cs="Times New Roman"/>
                <w:b/>
                <w:bCs/>
                <w:sz w:val="28"/>
                <w:szCs w:val="28"/>
                <w:shd w:val="clear" w:color="auto" w:fill="FFFFFF"/>
                <w:lang w:eastAsia="ru-RU"/>
              </w:rPr>
              <w:t>При виконанні та за результатами виконаних будівельних робіт</w:t>
            </w:r>
            <w:r w:rsidRPr="008C0872">
              <w:t xml:space="preserve"> </w:t>
            </w:r>
            <w:r w:rsidRPr="008C0872">
              <w:rPr>
                <w:rFonts w:ascii="Times New Roman" w:eastAsia="Times New Roman" w:hAnsi="Times New Roman" w:cs="Times New Roman"/>
                <w:b/>
                <w:bCs/>
                <w:sz w:val="28"/>
                <w:szCs w:val="28"/>
                <w:shd w:val="clear" w:color="auto" w:fill="FFFFFF"/>
                <w:lang w:eastAsia="ru-RU"/>
              </w:rPr>
              <w:t>відповідальним виконавцем оформляється виконавча документація.</w:t>
            </w:r>
          </w:p>
          <w:p w:rsidR="004011D3"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shd w:val="clear" w:color="auto" w:fill="FFFFFF"/>
                <w:lang w:eastAsia="ru-RU"/>
              </w:rPr>
              <w:t xml:space="preserve">Склад, зміст та порядок оформлення виконавчої документації </w:t>
            </w:r>
            <w:r w:rsidRPr="008C0872">
              <w:rPr>
                <w:rFonts w:ascii="Times New Roman" w:eastAsia="Times New Roman" w:hAnsi="Times New Roman" w:cs="Times New Roman"/>
                <w:b/>
                <w:bCs/>
                <w:sz w:val="28"/>
                <w:szCs w:val="28"/>
                <w:bdr w:val="none" w:sz="0" w:space="0" w:color="auto" w:frame="1"/>
                <w:lang w:eastAsia="uk-UA"/>
              </w:rPr>
              <w:t>встановлюється центральним органом виконавчої влади, що забезпечує формування державної політики у сфері містобудування.</w:t>
            </w:r>
          </w:p>
          <w:p w:rsidR="004011D3" w:rsidRPr="004011D3"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tc>
      </w:tr>
      <w:tr w:rsidR="00F4266B" w:rsidRPr="008C0872" w:rsidTr="004011D3">
        <w:trPr>
          <w:trHeight w:val="97"/>
        </w:trPr>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Стаття 39</w:t>
            </w:r>
            <w:r w:rsidRPr="008C0872">
              <w:rPr>
                <w:rFonts w:ascii="Times New Roman" w:eastAsia="Times New Roman" w:hAnsi="Times New Roman" w:cs="Times New Roman"/>
                <w:b/>
                <w:bCs/>
                <w:sz w:val="28"/>
                <w:szCs w:val="28"/>
                <w:bdr w:val="none" w:sz="0" w:space="0" w:color="auto" w:frame="1"/>
                <w:vertAlign w:val="superscript"/>
                <w:lang w:eastAsia="uk-UA"/>
              </w:rPr>
              <w:t>2</w:t>
            </w:r>
            <w:r w:rsidRPr="008C0872">
              <w:rPr>
                <w:rFonts w:ascii="Times New Roman" w:eastAsia="Times New Roman" w:hAnsi="Times New Roman" w:cs="Times New Roman"/>
                <w:b/>
                <w:bCs/>
                <w:sz w:val="28"/>
                <w:szCs w:val="28"/>
                <w:bdr w:val="none" w:sz="0" w:space="0" w:color="auto" w:frame="1"/>
                <w:lang w:eastAsia="uk-UA"/>
              </w:rPr>
              <w:t xml:space="preserve">. </w:t>
            </w:r>
            <w:r w:rsidRPr="008C0872">
              <w:rPr>
                <w:rFonts w:ascii="Times New Roman" w:eastAsia="Times New Roman" w:hAnsi="Times New Roman" w:cs="Times New Roman"/>
                <w:sz w:val="28"/>
                <w:szCs w:val="28"/>
                <w:bdr w:val="none" w:sz="0" w:space="0" w:color="auto" w:frame="1"/>
                <w:lang w:eastAsia="uk-UA"/>
              </w:rPr>
              <w:t>Огляд, обстеження та паспортизація об’єктів</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2. Обстеження об’єкта будівництва здійснюється з метою оцінки його відповідності основним вимогам до будівель і споруд, визначеним технічним регламентом, та вжиття обґрунтованих заходів щодо забезпечення надійності та безпеки під час його експлуатації.</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lastRenderedPageBreak/>
              <w:t>Порядок проведення обстеження встановлює Кабінет Міністрів України.</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trike/>
                <w:sz w:val="28"/>
                <w:szCs w:val="28"/>
                <w:bdr w:val="none" w:sz="0" w:space="0" w:color="auto" w:frame="1"/>
                <w:lang w:eastAsia="uk-UA"/>
              </w:rPr>
            </w:pPr>
            <w:r w:rsidRPr="008C0872">
              <w:rPr>
                <w:rFonts w:ascii="Times New Roman" w:eastAsia="Times New Roman" w:hAnsi="Times New Roman" w:cs="Times New Roman"/>
                <w:strike/>
                <w:sz w:val="28"/>
                <w:szCs w:val="28"/>
                <w:bdr w:val="none" w:sz="0" w:space="0" w:color="auto" w:frame="1"/>
                <w:lang w:eastAsia="uk-UA"/>
              </w:rPr>
              <w:t>Результати обстеження відображаються у паспорті об’єкта будівництва, який виготовляється з використанням Реєстру будівельної діяльності.</w:t>
            </w:r>
          </w:p>
          <w:p w:rsidR="00F4266B"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F7F00" w:rsidRPr="008C0872" w:rsidRDefault="00FF7F00" w:rsidP="004011D3">
            <w:pPr>
              <w:widowControl w:val="0"/>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uk-UA"/>
              </w:rPr>
            </w:pPr>
          </w:p>
          <w:p w:rsidR="00F4266B"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trike/>
                <w:sz w:val="28"/>
                <w:szCs w:val="28"/>
                <w:bdr w:val="none" w:sz="0" w:space="0" w:color="auto" w:frame="1"/>
                <w:lang w:eastAsia="uk-UA"/>
              </w:rPr>
            </w:pPr>
            <w:r w:rsidRPr="008C0872">
              <w:rPr>
                <w:rFonts w:ascii="Times New Roman" w:eastAsia="Times New Roman" w:hAnsi="Times New Roman" w:cs="Times New Roman"/>
                <w:strike/>
                <w:sz w:val="28"/>
                <w:szCs w:val="28"/>
                <w:bdr w:val="none" w:sz="0" w:space="0" w:color="auto" w:frame="1"/>
                <w:lang w:eastAsia="uk-UA"/>
              </w:rPr>
              <w:t xml:space="preserve">У випадках, передбачених законодавством, під час обстеження об’єкта проводиться сертифікація </w:t>
            </w:r>
            <w:r w:rsidR="004011D3">
              <w:rPr>
                <w:rFonts w:ascii="Times New Roman" w:eastAsia="Times New Roman" w:hAnsi="Times New Roman" w:cs="Times New Roman"/>
                <w:strike/>
                <w:sz w:val="28"/>
                <w:szCs w:val="28"/>
                <w:bdr w:val="none" w:sz="0" w:space="0" w:color="auto" w:frame="1"/>
                <w:lang w:eastAsia="uk-UA"/>
              </w:rPr>
              <w:t>його енергетичної ефективності.</w:t>
            </w:r>
          </w:p>
          <w:p w:rsidR="004011D3" w:rsidRPr="004011D3"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trike/>
                <w:sz w:val="28"/>
                <w:szCs w:val="28"/>
                <w:bdr w:val="none" w:sz="0" w:space="0" w:color="auto" w:frame="1"/>
                <w:lang w:eastAsia="uk-UA"/>
              </w:rPr>
            </w:pPr>
          </w:p>
        </w:tc>
        <w:tc>
          <w:tcPr>
            <w:tcW w:w="2500" w:type="pct"/>
          </w:tcPr>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Стаття 39</w:t>
            </w:r>
            <w:r w:rsidRPr="008C0872">
              <w:rPr>
                <w:rFonts w:ascii="Times New Roman" w:eastAsia="Times New Roman" w:hAnsi="Times New Roman" w:cs="Times New Roman"/>
                <w:b/>
                <w:bCs/>
                <w:sz w:val="28"/>
                <w:szCs w:val="28"/>
                <w:bdr w:val="none" w:sz="0" w:space="0" w:color="auto" w:frame="1"/>
                <w:vertAlign w:val="superscript"/>
                <w:lang w:eastAsia="uk-UA"/>
              </w:rPr>
              <w:t>2</w:t>
            </w:r>
            <w:r w:rsidRPr="008C0872">
              <w:rPr>
                <w:rFonts w:ascii="Times New Roman" w:eastAsia="Times New Roman" w:hAnsi="Times New Roman" w:cs="Times New Roman"/>
                <w:b/>
                <w:bCs/>
                <w:sz w:val="28"/>
                <w:szCs w:val="28"/>
                <w:bdr w:val="none" w:sz="0" w:space="0" w:color="auto" w:frame="1"/>
                <w:lang w:eastAsia="uk-UA"/>
              </w:rPr>
              <w:t xml:space="preserve">. </w:t>
            </w:r>
            <w:r w:rsidRPr="008C0872">
              <w:rPr>
                <w:rFonts w:ascii="Times New Roman" w:eastAsia="Times New Roman" w:hAnsi="Times New Roman" w:cs="Times New Roman"/>
                <w:sz w:val="28"/>
                <w:szCs w:val="28"/>
                <w:bdr w:val="none" w:sz="0" w:space="0" w:color="auto" w:frame="1"/>
                <w:lang w:eastAsia="uk-UA"/>
              </w:rPr>
              <w:t>Огляд, обстеження та паспортизація об’єктів</w:t>
            </w: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4011D3" w:rsidRPr="004011D3"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2. Обстеження об’єкта здійснюється з метою визначення його фактичного стану та оцінки його відповідності основним вимогам до будівель і споруд, визначеним законодавством, та вжиття заходів щодо забезпечення надійності та безпеки під час його експлуатації.</w:t>
            </w:r>
          </w:p>
          <w:p w:rsidR="004011D3" w:rsidRPr="004011D3"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lastRenderedPageBreak/>
              <w:t>Порядок проведення обстеження встановлює Кабінет Міністрів України.</w:t>
            </w:r>
          </w:p>
          <w:p w:rsidR="004011D3" w:rsidRPr="004011D3" w:rsidRDefault="004011D3"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F4266B" w:rsidRPr="008C0872"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Методика проведення обстеження та оформлення його результатів, а також методика визначення вартості проведення обстеження встановлюються центральним органом виконавчої влади, що забезпечує формування державної політики у сфері містобудування.</w:t>
            </w:r>
          </w:p>
          <w:p w:rsidR="00F4266B" w:rsidRPr="004011D3"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0"/>
                <w:szCs w:val="20"/>
                <w:bdr w:val="none" w:sz="0" w:space="0" w:color="auto" w:frame="1"/>
                <w:lang w:eastAsia="uk-UA"/>
              </w:rPr>
            </w:pPr>
          </w:p>
          <w:p w:rsidR="004011D3" w:rsidRPr="00FF7F00" w:rsidRDefault="00F4266B" w:rsidP="004011D3">
            <w:pPr>
              <w:widowControl w:val="0"/>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Під час обстеження об’єкта за рішенням власника або управителя може проводитись сертифікація його енергетичної ефективності.</w:t>
            </w:r>
          </w:p>
        </w:tc>
      </w:tr>
      <w:tr w:rsidR="00F4266B" w:rsidRPr="008C0872" w:rsidTr="004011D3">
        <w:tc>
          <w:tcPr>
            <w:tcW w:w="5000" w:type="pct"/>
            <w:gridSpan w:val="2"/>
          </w:tcPr>
          <w:p w:rsidR="00F4266B" w:rsidRPr="008C0872" w:rsidRDefault="00F4266B" w:rsidP="004011D3">
            <w:pPr>
              <w:shd w:val="clear" w:color="auto" w:fill="FFFFFF"/>
              <w:spacing w:after="0" w:line="240" w:lineRule="auto"/>
              <w:ind w:firstLine="448"/>
              <w:jc w:val="center"/>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Закон України «Про архітектурну діяльність»</w:t>
            </w:r>
          </w:p>
        </w:tc>
      </w:tr>
      <w:tr w:rsidR="00F4266B" w:rsidRPr="008C0872" w:rsidTr="004011D3">
        <w:trPr>
          <w:trHeight w:val="2043"/>
        </w:trPr>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1. </w:t>
            </w:r>
            <w:r w:rsidRPr="008C0872">
              <w:rPr>
                <w:rFonts w:ascii="Times New Roman" w:eastAsia="Times New Roman" w:hAnsi="Times New Roman" w:cs="Times New Roman"/>
                <w:sz w:val="28"/>
                <w:szCs w:val="28"/>
                <w:bdr w:val="none" w:sz="0" w:space="0" w:color="auto" w:frame="1"/>
                <w:lang w:eastAsia="uk-UA"/>
              </w:rPr>
              <w:t>Визначення основних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У цьому Законі наведені нижче терміни вживаються в такому значенні: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trike/>
                <w:sz w:val="28"/>
                <w:szCs w:val="28"/>
                <w:bdr w:val="none" w:sz="0" w:space="0" w:color="auto" w:frame="1"/>
                <w:lang w:eastAsia="uk-UA"/>
              </w:rPr>
            </w:pPr>
            <w:r w:rsidRPr="008C0872">
              <w:rPr>
                <w:rFonts w:ascii="Times New Roman" w:eastAsia="Times New Roman" w:hAnsi="Times New Roman" w:cs="Times New Roman"/>
                <w:strike/>
                <w:sz w:val="28"/>
                <w:szCs w:val="28"/>
                <w:bdr w:val="none" w:sz="0" w:space="0" w:color="auto" w:frame="1"/>
                <w:lang w:eastAsia="uk-UA"/>
              </w:rPr>
              <w:t xml:space="preserve">проект </w:t>
            </w:r>
            <w:r w:rsidRPr="008C0872">
              <w:rPr>
                <w:rFonts w:ascii="Times New Roman" w:eastAsia="Times New Roman" w:hAnsi="Times New Roman" w:cs="Times New Roman"/>
                <w:b/>
                <w:bCs/>
                <w:strike/>
                <w:sz w:val="28"/>
                <w:szCs w:val="28"/>
                <w:bdr w:val="none" w:sz="0" w:space="0" w:color="auto" w:frame="1"/>
                <w:lang w:eastAsia="uk-UA"/>
              </w:rPr>
              <w:t>-</w:t>
            </w:r>
            <w:r w:rsidRPr="008C0872">
              <w:rPr>
                <w:rFonts w:ascii="Times New Roman" w:eastAsia="Times New Roman" w:hAnsi="Times New Roman" w:cs="Times New Roman"/>
                <w:strike/>
                <w:sz w:val="28"/>
                <w:szCs w:val="28"/>
                <w:bdr w:val="none" w:sz="0" w:space="0" w:color="auto" w:frame="1"/>
                <w:lang w:eastAsia="uk-UA"/>
              </w:rPr>
              <w:t xml:space="preserve"> документація для будівництва об'єктів архітектури, що складається з креслень, графічних і текстових матеріалів, інженерних і кошторисних розрахунків, які визначають містобудівні, об'ємно-планувальні, архітектурні, конструктивні, технічні та технологічні рішення, вартісні показники конкретного об'єкта архітектури, та відповідає будівельним нормам і правилам;</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trike/>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Відсутній</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1. </w:t>
            </w:r>
            <w:r w:rsidRPr="008C0872">
              <w:rPr>
                <w:rFonts w:ascii="Times New Roman" w:eastAsia="Times New Roman" w:hAnsi="Times New Roman" w:cs="Times New Roman"/>
                <w:sz w:val="28"/>
                <w:szCs w:val="28"/>
                <w:bdr w:val="none" w:sz="0" w:space="0" w:color="auto" w:frame="1"/>
                <w:lang w:eastAsia="uk-UA"/>
              </w:rPr>
              <w:t>Визначення основних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У цьому Законі наведені нижче терміни вживаються в такому значенні: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sz w:val="28"/>
                <w:szCs w:val="28"/>
                <w:bdr w:val="none" w:sz="0" w:space="0" w:color="auto" w:frame="1"/>
                <w:lang w:eastAsia="uk-UA"/>
              </w:rPr>
            </w:pPr>
            <w:r w:rsidRPr="008C0872">
              <w:rPr>
                <w:rFonts w:ascii="Times New Roman" w:hAnsi="Times New Roman" w:cs="Times New Roman"/>
                <w:b/>
                <w:color w:val="000000"/>
                <w:sz w:val="28"/>
                <w:szCs w:val="28"/>
                <w:shd w:val="clear" w:color="auto" w:fill="FFFFFF"/>
              </w:rPr>
              <w:t>виключити;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Термін «проектна документація» вживається в  значенні, наведеному в Законі України «Про регулювання містобудівної діяльності»</w:t>
            </w:r>
          </w:p>
          <w:p w:rsidR="004011D3" w:rsidRPr="008C0872" w:rsidRDefault="004011D3"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p>
        </w:tc>
      </w:tr>
      <w:tr w:rsidR="00F4266B" w:rsidRPr="008C0872" w:rsidTr="004011D3">
        <w:trPr>
          <w:trHeight w:val="3927"/>
        </w:trPr>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 xml:space="preserve">Стаття 7. </w:t>
            </w:r>
            <w:r w:rsidRPr="008C0872">
              <w:rPr>
                <w:rFonts w:ascii="Times New Roman" w:eastAsia="Times New Roman" w:hAnsi="Times New Roman" w:cs="Times New Roman"/>
                <w:sz w:val="28"/>
                <w:szCs w:val="28"/>
                <w:bdr w:val="none" w:sz="0" w:space="0" w:color="auto" w:frame="1"/>
                <w:lang w:eastAsia="uk-UA"/>
              </w:rPr>
              <w:t>Розроблення та затвердження проекту об'єкта архітектури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Проект об'єкта архітектури завіряється підписом і скріплюється особистою печаткою головного архітектора проекту та/або головного інженера проекту, які мають кваліфікаційний сертифікат.</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7. </w:t>
            </w:r>
            <w:r w:rsidRPr="008C0872">
              <w:rPr>
                <w:rFonts w:ascii="Times New Roman" w:eastAsia="Times New Roman" w:hAnsi="Times New Roman" w:cs="Times New Roman"/>
                <w:sz w:val="28"/>
                <w:szCs w:val="28"/>
                <w:bdr w:val="none" w:sz="0" w:space="0" w:color="auto" w:frame="1"/>
                <w:lang w:eastAsia="uk-UA"/>
              </w:rPr>
              <w:t>Розроблення та затвердження проекту об'єкта архітектури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16"/>
                <w:szCs w:val="16"/>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Проект об'єкта архітектури завіряється підписом і скріплюється особистою печаткою головного архітектора проекту та/або головного інженера проекту, які мають кваліфікаційний сертифікат</w:t>
            </w:r>
            <w:r w:rsidRPr="008C0872">
              <w:rPr>
                <w:rFonts w:ascii="Times New Roman" w:eastAsia="Times New Roman" w:hAnsi="Times New Roman" w:cs="Times New Roman"/>
                <w:b/>
                <w:bCs/>
                <w:sz w:val="28"/>
                <w:szCs w:val="28"/>
                <w:bdr w:val="none" w:sz="0" w:space="0" w:color="auto" w:frame="1"/>
                <w:lang w:eastAsia="uk-UA"/>
              </w:rPr>
              <w:t>, «а електронні документи щодо розроблення проекту у вигляді інформаційної моделі засвідчуються шляхом накладення на них електронного підпису головного архітектора проекту та/або головного інженера проекту, що базується на кваліфікованому сертифікаті електронного підпису.».</w:t>
            </w:r>
          </w:p>
        </w:tc>
      </w:tr>
      <w:tr w:rsidR="00F4266B" w:rsidRPr="008C0872" w:rsidTr="004011D3">
        <w:trPr>
          <w:trHeight w:val="2462"/>
        </w:trPr>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29. </w:t>
            </w:r>
            <w:r w:rsidRPr="008C0872">
              <w:rPr>
                <w:rFonts w:ascii="Times New Roman" w:eastAsia="Times New Roman" w:hAnsi="Times New Roman" w:cs="Times New Roman"/>
                <w:sz w:val="28"/>
                <w:szCs w:val="28"/>
                <w:bdr w:val="none" w:sz="0" w:space="0" w:color="auto" w:frame="1"/>
                <w:lang w:eastAsia="uk-UA"/>
              </w:rPr>
              <w:t>Об'єкти та суб'єкти авторського права в галузі архітектури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Об'єктами авторського права в галузі архітектури є твори архітектури, містобудування і садово-паркового мистецтва, а також плани, креслення, пластичні твори, ілюстрації, карти та ескізи, що стосуються архітектури.</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 xml:space="preserve">Стаття 29. </w:t>
            </w:r>
            <w:r w:rsidRPr="008C0872">
              <w:rPr>
                <w:rFonts w:ascii="Times New Roman" w:eastAsia="Times New Roman" w:hAnsi="Times New Roman" w:cs="Times New Roman"/>
                <w:sz w:val="28"/>
                <w:szCs w:val="28"/>
                <w:bdr w:val="none" w:sz="0" w:space="0" w:color="auto" w:frame="1"/>
                <w:lang w:eastAsia="uk-UA"/>
              </w:rPr>
              <w:t>Об'єкти та суб'єкти авторського права в галузі архітектури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Об'єктами авторського права в галузі архітектури є твори архітектури, містобудування і садово-паркового мистецтва, а також плани, креслення, </w:t>
            </w:r>
            <w:r w:rsidRPr="008C0872">
              <w:rPr>
                <w:rFonts w:ascii="Times New Roman" w:eastAsia="Times New Roman" w:hAnsi="Times New Roman" w:cs="Times New Roman"/>
                <w:b/>
                <w:bCs/>
                <w:sz w:val="28"/>
                <w:szCs w:val="28"/>
                <w:bdr w:val="none" w:sz="0" w:space="0" w:color="auto" w:frame="1"/>
                <w:lang w:eastAsia="uk-UA"/>
              </w:rPr>
              <w:t>інформаційна модель об’єкта,</w:t>
            </w:r>
            <w:r w:rsidRPr="008C0872">
              <w:rPr>
                <w:rFonts w:ascii="Times New Roman" w:eastAsia="Times New Roman" w:hAnsi="Times New Roman" w:cs="Times New Roman"/>
                <w:sz w:val="28"/>
                <w:szCs w:val="28"/>
                <w:bdr w:val="none" w:sz="0" w:space="0" w:color="auto" w:frame="1"/>
                <w:lang w:eastAsia="uk-UA"/>
              </w:rPr>
              <w:t xml:space="preserve"> пластичні твори, ілюстрації, карти та ескізи, що стосуються архітектури.</w:t>
            </w:r>
          </w:p>
        </w:tc>
      </w:tr>
      <w:tr w:rsidR="00F4266B" w:rsidRPr="008C0872" w:rsidTr="004011D3">
        <w:tc>
          <w:tcPr>
            <w:tcW w:w="5000" w:type="pct"/>
            <w:gridSpan w:val="2"/>
          </w:tcPr>
          <w:p w:rsidR="00F4266B" w:rsidRPr="008C0872" w:rsidRDefault="00F4266B" w:rsidP="004011D3">
            <w:pPr>
              <w:shd w:val="clear" w:color="auto" w:fill="FFFFFF"/>
              <w:spacing w:after="0" w:line="240" w:lineRule="auto"/>
              <w:ind w:firstLine="448"/>
              <w:jc w:val="center"/>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Закон України «Про стандартизацію»</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Стаття 1. Визначення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 У цьому Законі терміни вживаються в такому значенні: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pStyle w:val="ab"/>
              <w:numPr>
                <w:ilvl w:val="0"/>
                <w:numId w:val="10"/>
              </w:num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європейський стандарт - регіональний стандарт, прийнятий європейською організацією стандартизації;</w:t>
            </w:r>
          </w:p>
          <w:p w:rsidR="00F4266B" w:rsidRPr="008C0872" w:rsidRDefault="00F4266B" w:rsidP="004011D3">
            <w:pPr>
              <w:shd w:val="clear" w:color="auto" w:fill="FFFFFF"/>
              <w:spacing w:after="0" w:line="240" w:lineRule="auto"/>
              <w:ind w:left="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sz w:val="28"/>
                <w:szCs w:val="28"/>
                <w:bdr w:val="none" w:sz="0" w:space="0" w:color="auto" w:frame="1"/>
                <w:lang w:eastAsia="uk-UA"/>
              </w:rPr>
              <w:t xml:space="preserve">       22)</w:t>
            </w:r>
            <w:r w:rsidRPr="008C0872">
              <w:rPr>
                <w:rFonts w:ascii="Times New Roman" w:eastAsia="Times New Roman" w:hAnsi="Times New Roman" w:cs="Times New Roman"/>
                <w:sz w:val="28"/>
                <w:szCs w:val="28"/>
                <w:bdr w:val="none" w:sz="0" w:space="0" w:color="auto" w:frame="1"/>
                <w:lang w:eastAsia="uk-UA"/>
              </w:rPr>
              <w:t xml:space="preserve"> технічні умови - нормативний документ, що встановлює технічні вимоги, яким повинна відповідати продукція, процес або послуга, та визначає процедури, за допомогою яких може бути встановлено, чи дотримані такі вимоги.</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Стаття 1. Визначення термінів</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1. У цьому Законі терміни вживаються в такому значенні:</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1) анотація – узагальнений короткий виклад основного змісту національного стандарту, що дозволяє зрозуміти його суть, сферу застосування і містить ключові слова.</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2)</w:t>
            </w:r>
            <w:r w:rsidRPr="008C0872">
              <w:rPr>
                <w:rFonts w:ascii="Times New Roman" w:eastAsia="Times New Roman" w:hAnsi="Times New Roman" w:cs="Times New Roman"/>
                <w:sz w:val="28"/>
                <w:szCs w:val="28"/>
                <w:bdr w:val="none" w:sz="0" w:space="0" w:color="auto" w:frame="1"/>
                <w:lang w:eastAsia="uk-UA"/>
              </w:rPr>
              <w:t xml:space="preserve"> європейський стандарт - регіональний стандарт, прийнятий європейською організацією стандартизації;</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b/>
                <w:sz w:val="28"/>
                <w:szCs w:val="28"/>
                <w:bdr w:val="none" w:sz="0" w:space="0" w:color="auto" w:frame="1"/>
                <w:lang w:eastAsia="uk-UA"/>
              </w:rPr>
              <w:t>23)</w:t>
            </w:r>
            <w:r w:rsidRPr="008C0872">
              <w:rPr>
                <w:rFonts w:ascii="Times New Roman" w:eastAsia="Times New Roman" w:hAnsi="Times New Roman" w:cs="Times New Roman"/>
                <w:sz w:val="28"/>
                <w:szCs w:val="28"/>
                <w:bdr w:val="none" w:sz="0" w:space="0" w:color="auto" w:frame="1"/>
                <w:lang w:eastAsia="uk-UA"/>
              </w:rPr>
              <w:t xml:space="preserve"> технічні умови - нормативний документ, що встановлює технічні вимоги, яким повинна відповідати продукція, процес або послуга, та визначає процедури, за допомогою яких може бути встановлено, чи дотримані такі вимоги.</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Стаття 23. Застосування національних стандартів та кодексів усталеної практики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2. Національні стандарти та кодекси усталеної практики застосовуються на добровільній основі, крім випадків, якщо обов’язковість їх застосування встановлена нормативно-правовими актами.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3. Національний орган стандартизації забезпечує розміщення на офіційному веб-сайті текстів національних стандартів та кодексів усталеної практики, обов’язковість застосування яких встановлена нормативно-правовими актами, </w:t>
            </w:r>
            <w:r w:rsidRPr="008C0872">
              <w:rPr>
                <w:rFonts w:ascii="Times New Roman" w:eastAsia="Times New Roman" w:hAnsi="Times New Roman" w:cs="Times New Roman"/>
                <w:sz w:val="28"/>
                <w:szCs w:val="28"/>
                <w:bdr w:val="none" w:sz="0" w:space="0" w:color="auto" w:frame="1"/>
                <w:lang w:eastAsia="uk-UA"/>
              </w:rPr>
              <w:lastRenderedPageBreak/>
              <w:t>у тридцятиденний строк з дня офіційного опублікування таких актів з наданням безоплатного доступу.</w:t>
            </w: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lastRenderedPageBreak/>
              <w:t>Стаття 23. Застосування національних стандартів та кодексів усталеної практики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2. Національні стандарти та кодекси усталеної практики застосовуються на добровільній основі, крім випадків, якщо обов’язковість їх застосування встановлена нормативно-правовими актами </w:t>
            </w:r>
            <w:r w:rsidRPr="008C0872">
              <w:rPr>
                <w:rFonts w:ascii="Times New Roman" w:eastAsia="Times New Roman" w:hAnsi="Times New Roman" w:cs="Times New Roman"/>
                <w:b/>
                <w:bCs/>
                <w:sz w:val="28"/>
                <w:szCs w:val="28"/>
                <w:bdr w:val="none" w:sz="0" w:space="0" w:color="auto" w:frame="1"/>
                <w:lang w:eastAsia="uk-UA"/>
              </w:rPr>
              <w:t>або будівельними нормами</w:t>
            </w:r>
            <w:r w:rsidRPr="008C0872">
              <w:rPr>
                <w:rFonts w:ascii="Times New Roman" w:eastAsia="Times New Roman" w:hAnsi="Times New Roman" w:cs="Times New Roman"/>
                <w:sz w:val="28"/>
                <w:szCs w:val="28"/>
                <w:bdr w:val="none" w:sz="0" w:space="0" w:color="auto" w:frame="1"/>
                <w:lang w:eastAsia="uk-UA"/>
              </w:rPr>
              <w:t>.</w:t>
            </w:r>
          </w:p>
          <w:p w:rsidR="00F4266B" w:rsidRPr="004011D3"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4"/>
                <w:szCs w:val="24"/>
                <w:bdr w:val="none" w:sz="0" w:space="0" w:color="auto" w:frame="1"/>
                <w:lang w:eastAsia="uk-UA"/>
              </w:rPr>
            </w:pP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3. Національний орган стандартизації забезпечує розміщення на офіційному веб-сайті текстів національних стандартів та кодексів усталеної практики, обов’язковість застосування яких встановлена нормативно-правовими актами, </w:t>
            </w:r>
            <w:r w:rsidRPr="008C0872">
              <w:rPr>
                <w:rFonts w:ascii="Times New Roman" w:eastAsia="Times New Roman" w:hAnsi="Times New Roman" w:cs="Times New Roman"/>
                <w:sz w:val="28"/>
                <w:szCs w:val="28"/>
                <w:bdr w:val="none" w:sz="0" w:space="0" w:color="auto" w:frame="1"/>
                <w:lang w:eastAsia="uk-UA"/>
              </w:rPr>
              <w:lastRenderedPageBreak/>
              <w:t>у тридцятиденний строк з дня офіційного опублікування таких актів з наданням безоплатного доступу.</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t>Національний орган стандартизації забезпечує розміщення у Єдиній державній електронній системі у сфері будівництва анотацію національних стандартів у галузі будівництва, у тридцятиденний строк з дня видання остаточного тексту таких стандартів, у порядку визначеному Порядком ведення електронної системи.</w:t>
            </w:r>
          </w:p>
        </w:tc>
      </w:tr>
      <w:tr w:rsidR="00F4266B" w:rsidRPr="008C0872" w:rsidTr="004011D3">
        <w:tc>
          <w:tcPr>
            <w:tcW w:w="5000" w:type="pct"/>
            <w:gridSpan w:val="2"/>
          </w:tcPr>
          <w:p w:rsidR="00F4266B" w:rsidRPr="008C0872" w:rsidRDefault="00F4266B" w:rsidP="004011D3">
            <w:pPr>
              <w:shd w:val="clear" w:color="auto" w:fill="FFFFFF"/>
              <w:spacing w:after="0" w:line="240" w:lineRule="auto"/>
              <w:ind w:firstLine="448"/>
              <w:jc w:val="center"/>
              <w:textAlignment w:val="baseline"/>
              <w:rPr>
                <w:rFonts w:ascii="Times New Roman" w:eastAsia="Times New Roman" w:hAnsi="Times New Roman" w:cs="Times New Roman"/>
                <w:b/>
                <w:bCs/>
                <w:sz w:val="28"/>
                <w:szCs w:val="28"/>
                <w:bdr w:val="none" w:sz="0" w:space="0" w:color="auto" w:frame="1"/>
                <w:lang w:eastAsia="uk-UA"/>
              </w:rPr>
            </w:pPr>
            <w:r w:rsidRPr="008C0872">
              <w:rPr>
                <w:rFonts w:ascii="Times New Roman" w:eastAsia="Times New Roman" w:hAnsi="Times New Roman" w:cs="Times New Roman"/>
                <w:b/>
                <w:bCs/>
                <w:sz w:val="28"/>
                <w:szCs w:val="28"/>
                <w:bdr w:val="none" w:sz="0" w:space="0" w:color="auto" w:frame="1"/>
                <w:lang w:eastAsia="uk-UA"/>
              </w:rPr>
              <w:lastRenderedPageBreak/>
              <w:t>Закон України «Про будівельні норми»</w:t>
            </w:r>
          </w:p>
        </w:tc>
      </w:tr>
      <w:tr w:rsidR="00F4266B" w:rsidRPr="008C0872" w:rsidTr="004011D3">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Стаття 10. Порядок розроблення, затвердження та реєстрації будівельних норм</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3. Виконавцями робіт з нормування у будівництві є базові організації у будівництві. Положення про базову організацію у будівництві затверджує Кабінет Міністрів України. Перелік базових організацій у будівництві встановлює центральний орган виконавчої влади, що забезпечує формування та реалізує державну політику у сферах будівництва, містобудування та архітектури.</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p>
        </w:tc>
        <w:tc>
          <w:tcPr>
            <w:tcW w:w="2500" w:type="pct"/>
          </w:tcPr>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Стаття 10. Порядок розроблення, затвердження та реєстрації будівельних норм</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w:t>
            </w:r>
          </w:p>
          <w:p w:rsidR="00F4266B" w:rsidRPr="008C0872" w:rsidRDefault="00F4266B" w:rsidP="004011D3">
            <w:pPr>
              <w:shd w:val="clear" w:color="auto" w:fill="FFFFFF"/>
              <w:spacing w:after="0" w:line="240" w:lineRule="auto"/>
              <w:ind w:firstLine="448"/>
              <w:jc w:val="both"/>
              <w:textAlignment w:val="baseline"/>
              <w:rPr>
                <w:rFonts w:ascii="Times New Roman" w:eastAsia="Times New Roman" w:hAnsi="Times New Roman" w:cs="Times New Roman"/>
                <w:sz w:val="28"/>
                <w:szCs w:val="28"/>
                <w:bdr w:val="none" w:sz="0" w:space="0" w:color="auto" w:frame="1"/>
                <w:lang w:eastAsia="uk-UA"/>
              </w:rPr>
            </w:pPr>
            <w:r w:rsidRPr="008C0872">
              <w:rPr>
                <w:rFonts w:ascii="Times New Roman" w:eastAsia="Times New Roman" w:hAnsi="Times New Roman" w:cs="Times New Roman"/>
                <w:sz w:val="28"/>
                <w:szCs w:val="28"/>
                <w:bdr w:val="none" w:sz="0" w:space="0" w:color="auto" w:frame="1"/>
                <w:lang w:eastAsia="uk-UA"/>
              </w:rPr>
              <w:t xml:space="preserve">3. Виконавцями робіт з нормування у будівництві є базові організації у будівництві. Положення про базову організацію у будівництві затверджує Кабінет Міністрів України. Перелік базових організацій у будівництві </w:t>
            </w:r>
            <w:r w:rsidRPr="008C0872">
              <w:rPr>
                <w:rFonts w:ascii="Times New Roman" w:eastAsia="Times New Roman" w:hAnsi="Times New Roman" w:cs="Times New Roman"/>
                <w:b/>
                <w:bCs/>
                <w:sz w:val="28"/>
                <w:szCs w:val="28"/>
                <w:bdr w:val="none" w:sz="0" w:space="0" w:color="auto" w:frame="1"/>
                <w:lang w:eastAsia="uk-UA"/>
              </w:rPr>
              <w:t>та методику визначення вартості робіт з нормування у будівництві</w:t>
            </w:r>
            <w:r w:rsidRPr="008C0872">
              <w:rPr>
                <w:rFonts w:ascii="Times New Roman" w:eastAsia="Times New Roman" w:hAnsi="Times New Roman" w:cs="Times New Roman"/>
                <w:sz w:val="28"/>
                <w:szCs w:val="28"/>
                <w:bdr w:val="none" w:sz="0" w:space="0" w:color="auto" w:frame="1"/>
                <w:lang w:eastAsia="uk-UA"/>
              </w:rPr>
              <w:t xml:space="preserve"> встановлює центральний орган виконавчої влади, що забезпечує формування та реалізує державну політику у сферах будівництва, містобудування та архітектури.</w:t>
            </w:r>
          </w:p>
        </w:tc>
      </w:tr>
    </w:tbl>
    <w:p w:rsidR="00F4266B" w:rsidRDefault="00F4266B" w:rsidP="00F4266B">
      <w:pPr>
        <w:spacing w:after="0" w:line="240" w:lineRule="auto"/>
        <w:rPr>
          <w:rFonts w:ascii="Times New Roman" w:eastAsia="Times New Roman" w:hAnsi="Times New Roman" w:cs="Times New Roman"/>
          <w:b/>
          <w:bCs/>
          <w:sz w:val="28"/>
          <w:szCs w:val="28"/>
          <w:lang w:eastAsia="ru-RU"/>
        </w:rPr>
      </w:pPr>
    </w:p>
    <w:p w:rsidR="004011D3" w:rsidRDefault="004011D3" w:rsidP="00F4266B">
      <w:pPr>
        <w:spacing w:after="0" w:line="240" w:lineRule="auto"/>
        <w:rPr>
          <w:rFonts w:ascii="Times New Roman" w:eastAsia="Times New Roman" w:hAnsi="Times New Roman" w:cs="Times New Roman"/>
          <w:b/>
          <w:bCs/>
          <w:sz w:val="28"/>
          <w:szCs w:val="28"/>
          <w:lang w:eastAsia="ru-RU"/>
        </w:rPr>
      </w:pPr>
    </w:p>
    <w:p w:rsidR="004011D3" w:rsidRPr="008C0872" w:rsidRDefault="004011D3" w:rsidP="00F4266B">
      <w:pPr>
        <w:spacing w:after="0" w:line="240" w:lineRule="auto"/>
        <w:rPr>
          <w:rFonts w:ascii="Times New Roman" w:eastAsia="Times New Roman" w:hAnsi="Times New Roman" w:cs="Times New Roman"/>
          <w:b/>
          <w:bCs/>
          <w:sz w:val="28"/>
          <w:szCs w:val="28"/>
          <w:lang w:eastAsia="ru-RU"/>
        </w:rPr>
      </w:pPr>
    </w:p>
    <w:p w:rsidR="00F4266B" w:rsidRPr="008C0872" w:rsidRDefault="00F4266B" w:rsidP="00F4266B">
      <w:pPr>
        <w:spacing w:after="0" w:line="240" w:lineRule="auto"/>
        <w:rPr>
          <w:rFonts w:ascii="Times New Roman" w:eastAsia="Times New Roman" w:hAnsi="Times New Roman" w:cs="Times New Roman"/>
          <w:b/>
          <w:bCs/>
          <w:sz w:val="28"/>
          <w:szCs w:val="28"/>
          <w:lang w:eastAsia="ru-RU"/>
        </w:rPr>
      </w:pPr>
      <w:r w:rsidRPr="008C0872">
        <w:rPr>
          <w:rFonts w:ascii="Times New Roman" w:eastAsia="Times New Roman" w:hAnsi="Times New Roman" w:cs="Times New Roman"/>
          <w:b/>
          <w:bCs/>
          <w:sz w:val="28"/>
          <w:szCs w:val="28"/>
          <w:lang w:eastAsia="ru-RU"/>
        </w:rPr>
        <w:t xml:space="preserve">Міністр розвитку громад </w:t>
      </w:r>
      <w:r w:rsidRPr="008C0872">
        <w:rPr>
          <w:rFonts w:ascii="Times New Roman" w:eastAsia="Times New Roman" w:hAnsi="Times New Roman" w:cs="Times New Roman"/>
          <w:b/>
          <w:bCs/>
          <w:sz w:val="28"/>
          <w:szCs w:val="28"/>
          <w:lang w:eastAsia="ru-RU"/>
        </w:rPr>
        <w:br/>
        <w:t>та територій України</w:t>
      </w:r>
      <w:r w:rsidRPr="008C0872">
        <w:rPr>
          <w:rFonts w:ascii="Times New Roman" w:eastAsia="Times New Roman" w:hAnsi="Times New Roman" w:cs="Times New Roman"/>
          <w:b/>
          <w:bCs/>
          <w:sz w:val="28"/>
          <w:szCs w:val="28"/>
          <w:lang w:eastAsia="ru-RU"/>
        </w:rPr>
        <w:tab/>
      </w:r>
      <w:r w:rsidRPr="008C0872">
        <w:rPr>
          <w:rFonts w:ascii="Times New Roman" w:eastAsia="Times New Roman" w:hAnsi="Times New Roman" w:cs="Times New Roman"/>
          <w:b/>
          <w:bCs/>
          <w:sz w:val="28"/>
          <w:szCs w:val="28"/>
          <w:lang w:eastAsia="ru-RU"/>
        </w:rPr>
        <w:tab/>
      </w:r>
      <w:r w:rsidRPr="008C0872">
        <w:rPr>
          <w:rFonts w:ascii="Times New Roman" w:eastAsia="Times New Roman" w:hAnsi="Times New Roman" w:cs="Times New Roman"/>
          <w:b/>
          <w:bCs/>
          <w:sz w:val="28"/>
          <w:szCs w:val="28"/>
          <w:lang w:eastAsia="ru-RU"/>
        </w:rPr>
        <w:tab/>
      </w:r>
      <w:r w:rsidRPr="008C0872">
        <w:rPr>
          <w:rFonts w:ascii="Times New Roman" w:eastAsia="Times New Roman" w:hAnsi="Times New Roman" w:cs="Times New Roman"/>
          <w:b/>
          <w:bCs/>
          <w:sz w:val="28"/>
          <w:szCs w:val="28"/>
          <w:lang w:eastAsia="ru-RU"/>
        </w:rPr>
        <w:tab/>
      </w:r>
      <w:r w:rsidRPr="008C0872">
        <w:rPr>
          <w:rFonts w:ascii="Times New Roman" w:eastAsia="Times New Roman" w:hAnsi="Times New Roman" w:cs="Times New Roman"/>
          <w:b/>
          <w:bCs/>
          <w:sz w:val="28"/>
          <w:szCs w:val="28"/>
          <w:lang w:eastAsia="ru-RU"/>
        </w:rPr>
        <w:tab/>
        <w:t xml:space="preserve">                                                             </w:t>
      </w:r>
      <w:r w:rsidRPr="008C0872">
        <w:rPr>
          <w:rFonts w:ascii="Times New Roman" w:eastAsia="Times New Roman" w:hAnsi="Times New Roman" w:cs="Times New Roman"/>
          <w:b/>
          <w:bCs/>
          <w:sz w:val="28"/>
          <w:szCs w:val="28"/>
          <w:lang w:eastAsia="ru-RU"/>
        </w:rPr>
        <w:tab/>
        <w:t xml:space="preserve">   </w:t>
      </w:r>
      <w:r w:rsidR="004011D3">
        <w:rPr>
          <w:rFonts w:ascii="Times New Roman" w:eastAsia="Times New Roman" w:hAnsi="Times New Roman" w:cs="Times New Roman"/>
          <w:b/>
          <w:bCs/>
          <w:sz w:val="28"/>
          <w:szCs w:val="28"/>
          <w:lang w:eastAsia="ru-RU"/>
        </w:rPr>
        <w:t xml:space="preserve">                   </w:t>
      </w:r>
      <w:r w:rsidRPr="008C0872">
        <w:rPr>
          <w:rFonts w:ascii="Times New Roman" w:eastAsia="Times New Roman" w:hAnsi="Times New Roman" w:cs="Times New Roman"/>
          <w:b/>
          <w:bCs/>
          <w:sz w:val="28"/>
          <w:szCs w:val="28"/>
          <w:lang w:eastAsia="ru-RU"/>
        </w:rPr>
        <w:t xml:space="preserve">      Олексій ЧЕРНИШОВ</w:t>
      </w:r>
    </w:p>
    <w:p w:rsidR="004715A7" w:rsidRPr="00E16750" w:rsidRDefault="00F4266B" w:rsidP="00E16750">
      <w:pPr>
        <w:spacing w:after="0" w:line="240" w:lineRule="auto"/>
        <w:rPr>
          <w:rFonts w:ascii="Times New Roman" w:eastAsia="Times New Roman" w:hAnsi="Times New Roman" w:cs="Times New Roman"/>
          <w:bCs/>
          <w:sz w:val="28"/>
          <w:szCs w:val="28"/>
          <w:lang w:eastAsia="ru-RU"/>
        </w:rPr>
      </w:pPr>
      <w:r w:rsidRPr="008C0872">
        <w:rPr>
          <w:rFonts w:ascii="Times New Roman" w:eastAsia="Times New Roman" w:hAnsi="Times New Roman" w:cs="Times New Roman"/>
          <w:bCs/>
          <w:sz w:val="28"/>
          <w:szCs w:val="28"/>
          <w:lang w:eastAsia="ru-RU"/>
        </w:rPr>
        <w:t>«___» ______________ 2021 р.</w:t>
      </w:r>
    </w:p>
    <w:sectPr w:rsidR="004715A7" w:rsidRPr="00E16750" w:rsidSect="00FF7F0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567" w:bottom="1418" w:left="567" w:header="709"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6C" w:rsidRDefault="00265C6C" w:rsidP="009755D7">
      <w:pPr>
        <w:spacing w:after="0" w:line="240" w:lineRule="auto"/>
      </w:pPr>
      <w:r>
        <w:separator/>
      </w:r>
    </w:p>
  </w:endnote>
  <w:endnote w:type="continuationSeparator" w:id="0">
    <w:p w:rsidR="00265C6C" w:rsidRDefault="00265C6C"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00" w:rsidRDefault="00FF7F0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00" w:rsidRDefault="00FF7F0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00" w:rsidRDefault="00FF7F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6C" w:rsidRDefault="00265C6C" w:rsidP="009755D7">
      <w:pPr>
        <w:spacing w:after="0" w:line="240" w:lineRule="auto"/>
      </w:pPr>
      <w:r>
        <w:separator/>
      </w:r>
    </w:p>
  </w:footnote>
  <w:footnote w:type="continuationSeparator" w:id="0">
    <w:p w:rsidR="00265C6C" w:rsidRDefault="00265C6C" w:rsidP="009755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00" w:rsidRDefault="00FF7F0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279738"/>
      <w:docPartObj>
        <w:docPartGallery w:val="Page Numbers (Top of Page)"/>
        <w:docPartUnique/>
      </w:docPartObj>
    </w:sdtPr>
    <w:sdtEndPr>
      <w:rPr>
        <w:rFonts w:ascii="Times New Roman" w:hAnsi="Times New Roman" w:cs="Times New Roman"/>
        <w:sz w:val="24"/>
        <w:szCs w:val="24"/>
      </w:rPr>
    </w:sdtEndPr>
    <w:sdtContent>
      <w:p w:rsidR="00FF7F00" w:rsidRPr="00FF7F00" w:rsidRDefault="00FF7F00" w:rsidP="00DC03C2">
        <w:pPr>
          <w:pStyle w:val="a9"/>
          <w:jc w:val="center"/>
          <w:rPr>
            <w:rFonts w:ascii="Times New Roman" w:hAnsi="Times New Roman" w:cs="Times New Roman"/>
            <w:sz w:val="24"/>
            <w:szCs w:val="24"/>
          </w:rPr>
        </w:pPr>
        <w:r w:rsidRPr="00FF7F00">
          <w:rPr>
            <w:rFonts w:ascii="Times New Roman" w:hAnsi="Times New Roman" w:cs="Times New Roman"/>
            <w:sz w:val="24"/>
            <w:szCs w:val="24"/>
          </w:rPr>
          <w:fldChar w:fldCharType="begin"/>
        </w:r>
        <w:r w:rsidRPr="00FF7F00">
          <w:rPr>
            <w:rFonts w:ascii="Times New Roman" w:hAnsi="Times New Roman" w:cs="Times New Roman"/>
            <w:sz w:val="24"/>
            <w:szCs w:val="24"/>
          </w:rPr>
          <w:instrText>PAGE   \* MERGEFORMAT</w:instrText>
        </w:r>
        <w:r w:rsidRPr="00FF7F00">
          <w:rPr>
            <w:rFonts w:ascii="Times New Roman" w:hAnsi="Times New Roman" w:cs="Times New Roman"/>
            <w:sz w:val="24"/>
            <w:szCs w:val="24"/>
          </w:rPr>
          <w:fldChar w:fldCharType="separate"/>
        </w:r>
        <w:r w:rsidR="0058557D">
          <w:rPr>
            <w:rFonts w:ascii="Times New Roman" w:hAnsi="Times New Roman" w:cs="Times New Roman"/>
            <w:noProof/>
            <w:sz w:val="24"/>
            <w:szCs w:val="24"/>
          </w:rPr>
          <w:t>11</w:t>
        </w:r>
        <w:r w:rsidRPr="00FF7F00">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00" w:rsidRDefault="00FF7F0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13C87"/>
    <w:multiLevelType w:val="hybridMultilevel"/>
    <w:tmpl w:val="BA40AB60"/>
    <w:lvl w:ilvl="0" w:tplc="09707CEE">
      <w:start w:val="1"/>
      <w:numFmt w:val="decimal"/>
      <w:lvlText w:val="%1)"/>
      <w:lvlJc w:val="left"/>
      <w:pPr>
        <w:ind w:left="838" w:hanging="390"/>
      </w:pPr>
      <w:rPr>
        <w:rFonts w:hint="default"/>
        <w:b/>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 w15:restartNumberingAfterBreak="0">
    <w:nsid w:val="21447808"/>
    <w:multiLevelType w:val="hybridMultilevel"/>
    <w:tmpl w:val="DE6EA822"/>
    <w:lvl w:ilvl="0" w:tplc="7A98765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286244E"/>
    <w:multiLevelType w:val="hybridMultilevel"/>
    <w:tmpl w:val="D0609D68"/>
    <w:lvl w:ilvl="0" w:tplc="048244DA">
      <w:start w:val="5"/>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56A07C1"/>
    <w:multiLevelType w:val="hybridMultilevel"/>
    <w:tmpl w:val="B92E9528"/>
    <w:lvl w:ilvl="0" w:tplc="0422000F">
      <w:start w:val="1"/>
      <w:numFmt w:val="decimal"/>
      <w:lvlText w:val="%1."/>
      <w:lvlJc w:val="left"/>
      <w:pPr>
        <w:ind w:left="3338" w:hanging="360"/>
      </w:pPr>
      <w:rPr>
        <w:rFonts w:hint="default"/>
      </w:rPr>
    </w:lvl>
    <w:lvl w:ilvl="1" w:tplc="04220019" w:tentative="1">
      <w:start w:val="1"/>
      <w:numFmt w:val="lowerLetter"/>
      <w:lvlText w:val="%2."/>
      <w:lvlJc w:val="left"/>
      <w:pPr>
        <w:ind w:left="4058" w:hanging="360"/>
      </w:pPr>
    </w:lvl>
    <w:lvl w:ilvl="2" w:tplc="0422001B" w:tentative="1">
      <w:start w:val="1"/>
      <w:numFmt w:val="lowerRoman"/>
      <w:lvlText w:val="%3."/>
      <w:lvlJc w:val="right"/>
      <w:pPr>
        <w:ind w:left="4778" w:hanging="180"/>
      </w:pPr>
    </w:lvl>
    <w:lvl w:ilvl="3" w:tplc="0422000F" w:tentative="1">
      <w:start w:val="1"/>
      <w:numFmt w:val="decimal"/>
      <w:lvlText w:val="%4."/>
      <w:lvlJc w:val="left"/>
      <w:pPr>
        <w:ind w:left="5498" w:hanging="360"/>
      </w:pPr>
    </w:lvl>
    <w:lvl w:ilvl="4" w:tplc="04220019" w:tentative="1">
      <w:start w:val="1"/>
      <w:numFmt w:val="lowerLetter"/>
      <w:lvlText w:val="%5."/>
      <w:lvlJc w:val="left"/>
      <w:pPr>
        <w:ind w:left="6218" w:hanging="360"/>
      </w:pPr>
    </w:lvl>
    <w:lvl w:ilvl="5" w:tplc="0422001B" w:tentative="1">
      <w:start w:val="1"/>
      <w:numFmt w:val="lowerRoman"/>
      <w:lvlText w:val="%6."/>
      <w:lvlJc w:val="right"/>
      <w:pPr>
        <w:ind w:left="6938" w:hanging="180"/>
      </w:pPr>
    </w:lvl>
    <w:lvl w:ilvl="6" w:tplc="0422000F" w:tentative="1">
      <w:start w:val="1"/>
      <w:numFmt w:val="decimal"/>
      <w:lvlText w:val="%7."/>
      <w:lvlJc w:val="left"/>
      <w:pPr>
        <w:ind w:left="7658" w:hanging="360"/>
      </w:pPr>
    </w:lvl>
    <w:lvl w:ilvl="7" w:tplc="04220019" w:tentative="1">
      <w:start w:val="1"/>
      <w:numFmt w:val="lowerLetter"/>
      <w:lvlText w:val="%8."/>
      <w:lvlJc w:val="left"/>
      <w:pPr>
        <w:ind w:left="8378" w:hanging="360"/>
      </w:pPr>
    </w:lvl>
    <w:lvl w:ilvl="8" w:tplc="0422001B" w:tentative="1">
      <w:start w:val="1"/>
      <w:numFmt w:val="lowerRoman"/>
      <w:lvlText w:val="%9."/>
      <w:lvlJc w:val="right"/>
      <w:pPr>
        <w:ind w:left="9098" w:hanging="180"/>
      </w:pPr>
    </w:lvl>
  </w:abstractNum>
  <w:abstractNum w:abstractNumId="4" w15:restartNumberingAfterBreak="0">
    <w:nsid w:val="39867975"/>
    <w:multiLevelType w:val="hybridMultilevel"/>
    <w:tmpl w:val="C166DF80"/>
    <w:lvl w:ilvl="0" w:tplc="EFA29E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880170A"/>
    <w:multiLevelType w:val="hybridMultilevel"/>
    <w:tmpl w:val="2F2AEC44"/>
    <w:lvl w:ilvl="0" w:tplc="E70A1D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2E42E4A"/>
    <w:multiLevelType w:val="hybridMultilevel"/>
    <w:tmpl w:val="ED86AC9C"/>
    <w:lvl w:ilvl="0" w:tplc="DA76939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561F329B"/>
    <w:multiLevelType w:val="hybridMultilevel"/>
    <w:tmpl w:val="E34EEBC6"/>
    <w:lvl w:ilvl="0" w:tplc="BDBEAE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4FC6FFA"/>
    <w:multiLevelType w:val="hybridMultilevel"/>
    <w:tmpl w:val="139C9B70"/>
    <w:lvl w:ilvl="0" w:tplc="BCD48E60">
      <w:start w:val="1"/>
      <w:numFmt w:val="bullet"/>
      <w:lvlText w:val="-"/>
      <w:lvlJc w:val="left"/>
      <w:pPr>
        <w:ind w:left="1287" w:hanging="360"/>
      </w:pPr>
      <w:rPr>
        <w:rFonts w:ascii="Sylfaen" w:hAnsi="Sylfae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75550537"/>
    <w:multiLevelType w:val="hybridMultilevel"/>
    <w:tmpl w:val="358A5BFC"/>
    <w:lvl w:ilvl="0" w:tplc="9B06DA4C">
      <w:start w:val="5"/>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6"/>
  </w:num>
  <w:num w:numId="2">
    <w:abstractNumId w:val="1"/>
  </w:num>
  <w:num w:numId="3">
    <w:abstractNumId w:val="5"/>
  </w:num>
  <w:num w:numId="4">
    <w:abstractNumId w:val="4"/>
  </w:num>
  <w:num w:numId="5">
    <w:abstractNumId w:val="7"/>
  </w:num>
  <w:num w:numId="6">
    <w:abstractNumId w:val="8"/>
  </w:num>
  <w:num w:numId="7">
    <w:abstractNumId w:val="3"/>
  </w:num>
  <w:num w:numId="8">
    <w:abstractNumId w:val="9"/>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10D"/>
    <w:rsid w:val="00007EEB"/>
    <w:rsid w:val="00036501"/>
    <w:rsid w:val="00044D62"/>
    <w:rsid w:val="0004582F"/>
    <w:rsid w:val="000573E6"/>
    <w:rsid w:val="00060BFE"/>
    <w:rsid w:val="00075EC2"/>
    <w:rsid w:val="000923C9"/>
    <w:rsid w:val="0009667A"/>
    <w:rsid w:val="000B5433"/>
    <w:rsid w:val="000B6AF8"/>
    <w:rsid w:val="000D3F1D"/>
    <w:rsid w:val="000E2F77"/>
    <w:rsid w:val="000E379B"/>
    <w:rsid w:val="00100224"/>
    <w:rsid w:val="00126357"/>
    <w:rsid w:val="00130C6B"/>
    <w:rsid w:val="00137356"/>
    <w:rsid w:val="001422CC"/>
    <w:rsid w:val="001468B9"/>
    <w:rsid w:val="001524FF"/>
    <w:rsid w:val="001607E1"/>
    <w:rsid w:val="00162054"/>
    <w:rsid w:val="00173FDC"/>
    <w:rsid w:val="00174C0D"/>
    <w:rsid w:val="001817A4"/>
    <w:rsid w:val="00184293"/>
    <w:rsid w:val="001966E5"/>
    <w:rsid w:val="001C750E"/>
    <w:rsid w:val="001D70AE"/>
    <w:rsid w:val="001E710D"/>
    <w:rsid w:val="001F01A5"/>
    <w:rsid w:val="00206DBD"/>
    <w:rsid w:val="00223C9F"/>
    <w:rsid w:val="00256734"/>
    <w:rsid w:val="00265C6C"/>
    <w:rsid w:val="0027128F"/>
    <w:rsid w:val="002723E8"/>
    <w:rsid w:val="00274762"/>
    <w:rsid w:val="00292FC1"/>
    <w:rsid w:val="002973D5"/>
    <w:rsid w:val="002A5705"/>
    <w:rsid w:val="002B0E43"/>
    <w:rsid w:val="002B1CB9"/>
    <w:rsid w:val="002B1E57"/>
    <w:rsid w:val="002D7169"/>
    <w:rsid w:val="002E32A8"/>
    <w:rsid w:val="002E347F"/>
    <w:rsid w:val="002F0854"/>
    <w:rsid w:val="00305675"/>
    <w:rsid w:val="00313AB2"/>
    <w:rsid w:val="0032059F"/>
    <w:rsid w:val="00331F90"/>
    <w:rsid w:val="003366FA"/>
    <w:rsid w:val="00374D73"/>
    <w:rsid w:val="00394323"/>
    <w:rsid w:val="003A48CC"/>
    <w:rsid w:val="003B17CD"/>
    <w:rsid w:val="003C3CC3"/>
    <w:rsid w:val="003C4791"/>
    <w:rsid w:val="004011D3"/>
    <w:rsid w:val="004030E2"/>
    <w:rsid w:val="0040345C"/>
    <w:rsid w:val="00403D2A"/>
    <w:rsid w:val="00410B47"/>
    <w:rsid w:val="00413E69"/>
    <w:rsid w:val="004648FC"/>
    <w:rsid w:val="00470951"/>
    <w:rsid w:val="004715A7"/>
    <w:rsid w:val="00482A58"/>
    <w:rsid w:val="004966EC"/>
    <w:rsid w:val="004E6607"/>
    <w:rsid w:val="004E6F02"/>
    <w:rsid w:val="0051417D"/>
    <w:rsid w:val="005179D7"/>
    <w:rsid w:val="00524035"/>
    <w:rsid w:val="0053456E"/>
    <w:rsid w:val="00560CF1"/>
    <w:rsid w:val="0058557D"/>
    <w:rsid w:val="005A2280"/>
    <w:rsid w:val="005A6EA8"/>
    <w:rsid w:val="005B6BDB"/>
    <w:rsid w:val="005B7CF5"/>
    <w:rsid w:val="005C5925"/>
    <w:rsid w:val="005C7C57"/>
    <w:rsid w:val="005D410D"/>
    <w:rsid w:val="005D5F74"/>
    <w:rsid w:val="005D7EAB"/>
    <w:rsid w:val="005F7867"/>
    <w:rsid w:val="00610A0B"/>
    <w:rsid w:val="00611E6D"/>
    <w:rsid w:val="006232C1"/>
    <w:rsid w:val="00626401"/>
    <w:rsid w:val="00652FD7"/>
    <w:rsid w:val="00661070"/>
    <w:rsid w:val="006633F5"/>
    <w:rsid w:val="00681B9B"/>
    <w:rsid w:val="00682C16"/>
    <w:rsid w:val="0069068A"/>
    <w:rsid w:val="006A53F9"/>
    <w:rsid w:val="006A5D00"/>
    <w:rsid w:val="006B7CF6"/>
    <w:rsid w:val="006D0A92"/>
    <w:rsid w:val="006E0935"/>
    <w:rsid w:val="00700732"/>
    <w:rsid w:val="007104C9"/>
    <w:rsid w:val="00734742"/>
    <w:rsid w:val="00751DC4"/>
    <w:rsid w:val="00754BE8"/>
    <w:rsid w:val="0076336C"/>
    <w:rsid w:val="00765335"/>
    <w:rsid w:val="0079717E"/>
    <w:rsid w:val="007B092A"/>
    <w:rsid w:val="007C2C0D"/>
    <w:rsid w:val="007D018E"/>
    <w:rsid w:val="007E3E73"/>
    <w:rsid w:val="00806872"/>
    <w:rsid w:val="00811EA7"/>
    <w:rsid w:val="00817962"/>
    <w:rsid w:val="00831B68"/>
    <w:rsid w:val="00833295"/>
    <w:rsid w:val="00833E06"/>
    <w:rsid w:val="008361A8"/>
    <w:rsid w:val="00841DE6"/>
    <w:rsid w:val="00847AFA"/>
    <w:rsid w:val="00860097"/>
    <w:rsid w:val="008917E3"/>
    <w:rsid w:val="008948CC"/>
    <w:rsid w:val="008B563D"/>
    <w:rsid w:val="008B645D"/>
    <w:rsid w:val="008C0061"/>
    <w:rsid w:val="008C123C"/>
    <w:rsid w:val="008C2562"/>
    <w:rsid w:val="008E620D"/>
    <w:rsid w:val="008F2E2A"/>
    <w:rsid w:val="009005DB"/>
    <w:rsid w:val="00900A9E"/>
    <w:rsid w:val="0090623A"/>
    <w:rsid w:val="009162D1"/>
    <w:rsid w:val="00922A3B"/>
    <w:rsid w:val="00933E71"/>
    <w:rsid w:val="009475FD"/>
    <w:rsid w:val="00952D7F"/>
    <w:rsid w:val="00953AD0"/>
    <w:rsid w:val="00954AEE"/>
    <w:rsid w:val="0096199E"/>
    <w:rsid w:val="009755D7"/>
    <w:rsid w:val="009A47E1"/>
    <w:rsid w:val="009B68FB"/>
    <w:rsid w:val="009C1BCB"/>
    <w:rsid w:val="009D785D"/>
    <w:rsid w:val="00A42E5F"/>
    <w:rsid w:val="00A7607E"/>
    <w:rsid w:val="00A90A7A"/>
    <w:rsid w:val="00AA038C"/>
    <w:rsid w:val="00AA6382"/>
    <w:rsid w:val="00AB08CB"/>
    <w:rsid w:val="00AB38A8"/>
    <w:rsid w:val="00AC08D4"/>
    <w:rsid w:val="00AE0F2E"/>
    <w:rsid w:val="00B13E5C"/>
    <w:rsid w:val="00B36998"/>
    <w:rsid w:val="00B36FFA"/>
    <w:rsid w:val="00B40F01"/>
    <w:rsid w:val="00B57803"/>
    <w:rsid w:val="00B92A80"/>
    <w:rsid w:val="00BA0E9E"/>
    <w:rsid w:val="00BB0A43"/>
    <w:rsid w:val="00BB400F"/>
    <w:rsid w:val="00BB5913"/>
    <w:rsid w:val="00BE0802"/>
    <w:rsid w:val="00BF6549"/>
    <w:rsid w:val="00C34F64"/>
    <w:rsid w:val="00C36995"/>
    <w:rsid w:val="00C42434"/>
    <w:rsid w:val="00C46358"/>
    <w:rsid w:val="00C63FA4"/>
    <w:rsid w:val="00C6746E"/>
    <w:rsid w:val="00C700EA"/>
    <w:rsid w:val="00C75495"/>
    <w:rsid w:val="00C766D1"/>
    <w:rsid w:val="00C77FBF"/>
    <w:rsid w:val="00C94D91"/>
    <w:rsid w:val="00CA0250"/>
    <w:rsid w:val="00CA2CE1"/>
    <w:rsid w:val="00CC2BD3"/>
    <w:rsid w:val="00CC2CB7"/>
    <w:rsid w:val="00CD0949"/>
    <w:rsid w:val="00CD0AC1"/>
    <w:rsid w:val="00CE217A"/>
    <w:rsid w:val="00CE41B7"/>
    <w:rsid w:val="00D04C9E"/>
    <w:rsid w:val="00D0794D"/>
    <w:rsid w:val="00D1024D"/>
    <w:rsid w:val="00D1557F"/>
    <w:rsid w:val="00D260DE"/>
    <w:rsid w:val="00D369B3"/>
    <w:rsid w:val="00D43324"/>
    <w:rsid w:val="00D444A2"/>
    <w:rsid w:val="00D534B6"/>
    <w:rsid w:val="00D67FAB"/>
    <w:rsid w:val="00D86B9F"/>
    <w:rsid w:val="00D916CE"/>
    <w:rsid w:val="00DA6B36"/>
    <w:rsid w:val="00DA78FA"/>
    <w:rsid w:val="00DC03C2"/>
    <w:rsid w:val="00DC638B"/>
    <w:rsid w:val="00DD2C0F"/>
    <w:rsid w:val="00DD3CAB"/>
    <w:rsid w:val="00DF3AD2"/>
    <w:rsid w:val="00E05712"/>
    <w:rsid w:val="00E068EE"/>
    <w:rsid w:val="00E148B2"/>
    <w:rsid w:val="00E16750"/>
    <w:rsid w:val="00E334A1"/>
    <w:rsid w:val="00E74679"/>
    <w:rsid w:val="00E75C0C"/>
    <w:rsid w:val="00EA5E95"/>
    <w:rsid w:val="00EB0EB5"/>
    <w:rsid w:val="00ED59EB"/>
    <w:rsid w:val="00EF1998"/>
    <w:rsid w:val="00F000B8"/>
    <w:rsid w:val="00F12D6D"/>
    <w:rsid w:val="00F1367B"/>
    <w:rsid w:val="00F32CCE"/>
    <w:rsid w:val="00F3690A"/>
    <w:rsid w:val="00F4266B"/>
    <w:rsid w:val="00F505DF"/>
    <w:rsid w:val="00F51591"/>
    <w:rsid w:val="00F555DC"/>
    <w:rsid w:val="00F90E89"/>
    <w:rsid w:val="00F93292"/>
    <w:rsid w:val="00FA34C7"/>
    <w:rsid w:val="00FA76C7"/>
    <w:rsid w:val="00FA7EA7"/>
    <w:rsid w:val="00FF5567"/>
    <w:rsid w:val="00FF7F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B058D8-F8C4-4C74-8C80-B85CEEDF3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ій колонтитул Знак"/>
    <w:basedOn w:val="a0"/>
    <w:link w:val="a7"/>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9755D7"/>
  </w:style>
  <w:style w:type="paragraph" w:styleId="ab">
    <w:name w:val="List Paragraph"/>
    <w:basedOn w:val="a"/>
    <w:uiPriority w:val="34"/>
    <w:qFormat/>
    <w:rsid w:val="004715A7"/>
    <w:pPr>
      <w:ind w:left="720"/>
      <w:contextualSpacing/>
    </w:pPr>
  </w:style>
  <w:style w:type="table" w:customStyle="1" w:styleId="1">
    <w:name w:val="Сетка таблицы1"/>
    <w:basedOn w:val="a1"/>
    <w:next w:val="a5"/>
    <w:uiPriority w:val="59"/>
    <w:rsid w:val="004715A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403D2A"/>
    <w:pPr>
      <w:spacing w:after="0" w:line="240" w:lineRule="auto"/>
    </w:pPr>
  </w:style>
  <w:style w:type="character" w:styleId="ad">
    <w:name w:val="Hyperlink"/>
    <w:basedOn w:val="a0"/>
    <w:uiPriority w:val="99"/>
    <w:semiHidden/>
    <w:unhideWhenUsed/>
    <w:rsid w:val="0079717E"/>
    <w:rPr>
      <w:color w:val="0000FF"/>
      <w:u w:val="single"/>
    </w:rPr>
  </w:style>
  <w:style w:type="character" w:customStyle="1" w:styleId="rvts9">
    <w:name w:val="rvts9"/>
    <w:basedOn w:val="a0"/>
    <w:rsid w:val="00FA76C7"/>
  </w:style>
  <w:style w:type="character" w:customStyle="1" w:styleId="rvts37">
    <w:name w:val="rvts37"/>
    <w:basedOn w:val="a0"/>
    <w:rsid w:val="00FA7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14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D5709-63F3-4478-9E53-F37F4574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12307</Words>
  <Characters>7016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Тимошик Антоніна Анатоліївна</dc:creator>
  <cp:lastModifiedBy>Іванова Катерина Вікторівна</cp:lastModifiedBy>
  <cp:revision>4</cp:revision>
  <dcterms:created xsi:type="dcterms:W3CDTF">2021-11-05T11:04:00Z</dcterms:created>
  <dcterms:modified xsi:type="dcterms:W3CDTF">2021-11-05T11:17:00Z</dcterms:modified>
</cp:coreProperties>
</file>