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710D" w:rsidRPr="00C208FB" w:rsidRDefault="001E710D" w:rsidP="001E710D">
      <w:pPr>
        <w:tabs>
          <w:tab w:val="left" w:pos="4395"/>
          <w:tab w:val="left" w:pos="5387"/>
        </w:tabs>
        <w:spacing w:after="0" w:line="240" w:lineRule="auto"/>
        <w:jc w:val="center"/>
        <w:rPr>
          <w:rFonts w:ascii="Times New Roman" w:eastAsia="Times New Roman" w:hAnsi="Times New Roman" w:cs="Times New Roman"/>
          <w:b/>
          <w:sz w:val="20"/>
          <w:szCs w:val="20"/>
          <w:lang w:eastAsia="ru-RU"/>
        </w:rPr>
      </w:pPr>
    </w:p>
    <w:p w:rsidR="001E710D" w:rsidRPr="00C208FB" w:rsidRDefault="001E710D" w:rsidP="001E710D">
      <w:pPr>
        <w:spacing w:after="0" w:line="240" w:lineRule="auto"/>
        <w:jc w:val="center"/>
        <w:rPr>
          <w:rFonts w:ascii="Times New Roman" w:eastAsia="Times New Roman" w:hAnsi="Times New Roman" w:cs="Times New Roman"/>
          <w:sz w:val="20"/>
          <w:szCs w:val="20"/>
          <w:lang w:eastAsia="ru-RU"/>
        </w:rPr>
      </w:pPr>
    </w:p>
    <w:p w:rsidR="00893117" w:rsidRPr="00F0180B" w:rsidRDefault="00893117" w:rsidP="00893117">
      <w:pPr>
        <w:spacing w:after="0"/>
        <w:ind w:firstLine="851"/>
        <w:jc w:val="center"/>
        <w:rPr>
          <w:rFonts w:ascii="Times New Roman" w:hAnsi="Times New Roman" w:cs="Times New Roman"/>
          <w:b/>
          <w:sz w:val="28"/>
          <w:szCs w:val="28"/>
        </w:rPr>
      </w:pPr>
      <w:bookmarkStart w:id="0" w:name="_GoBack"/>
      <w:bookmarkEnd w:id="0"/>
      <w:r w:rsidRPr="00F0180B">
        <w:rPr>
          <w:rFonts w:ascii="Times New Roman" w:hAnsi="Times New Roman" w:cs="Times New Roman"/>
          <w:b/>
          <w:sz w:val="28"/>
          <w:szCs w:val="28"/>
        </w:rPr>
        <w:t>ПОРІВНЯЛЬНА ТАБЛИЦЯ</w:t>
      </w:r>
    </w:p>
    <w:p w:rsidR="00893117" w:rsidRDefault="00893117" w:rsidP="00893117">
      <w:pPr>
        <w:spacing w:after="0"/>
        <w:ind w:firstLine="851"/>
        <w:jc w:val="center"/>
        <w:rPr>
          <w:rFonts w:ascii="Times New Roman" w:hAnsi="Times New Roman" w:cs="Times New Roman"/>
          <w:b/>
          <w:sz w:val="28"/>
          <w:szCs w:val="28"/>
        </w:rPr>
      </w:pPr>
      <w:r w:rsidRPr="00F0180B">
        <w:rPr>
          <w:rFonts w:ascii="Times New Roman" w:hAnsi="Times New Roman" w:cs="Times New Roman"/>
          <w:b/>
          <w:sz w:val="28"/>
          <w:szCs w:val="28"/>
        </w:rPr>
        <w:t xml:space="preserve">до </w:t>
      </w:r>
      <w:proofErr w:type="spellStart"/>
      <w:r w:rsidRPr="00F0180B">
        <w:rPr>
          <w:rFonts w:ascii="Times New Roman" w:hAnsi="Times New Roman" w:cs="Times New Roman"/>
          <w:b/>
          <w:sz w:val="28"/>
          <w:szCs w:val="28"/>
        </w:rPr>
        <w:t>про</w:t>
      </w:r>
      <w:r>
        <w:rPr>
          <w:rFonts w:ascii="Times New Roman" w:hAnsi="Times New Roman" w:cs="Times New Roman"/>
          <w:b/>
          <w:sz w:val="28"/>
          <w:szCs w:val="28"/>
        </w:rPr>
        <w:t>є</w:t>
      </w:r>
      <w:r w:rsidRPr="00F0180B">
        <w:rPr>
          <w:rFonts w:ascii="Times New Roman" w:hAnsi="Times New Roman" w:cs="Times New Roman"/>
          <w:b/>
          <w:sz w:val="28"/>
          <w:szCs w:val="28"/>
        </w:rPr>
        <w:t>кту</w:t>
      </w:r>
      <w:proofErr w:type="spellEnd"/>
      <w:r w:rsidRPr="00F0180B">
        <w:rPr>
          <w:rFonts w:ascii="Times New Roman" w:hAnsi="Times New Roman" w:cs="Times New Roman"/>
          <w:b/>
          <w:sz w:val="28"/>
          <w:szCs w:val="28"/>
        </w:rPr>
        <w:t xml:space="preserve"> Закону України «Про внесення змін</w:t>
      </w:r>
      <w:r>
        <w:rPr>
          <w:rFonts w:ascii="Times New Roman" w:hAnsi="Times New Roman" w:cs="Times New Roman"/>
          <w:b/>
          <w:sz w:val="28"/>
          <w:szCs w:val="28"/>
        </w:rPr>
        <w:t>и</w:t>
      </w:r>
      <w:r w:rsidRPr="00F0180B">
        <w:rPr>
          <w:rFonts w:ascii="Times New Roman" w:hAnsi="Times New Roman" w:cs="Times New Roman"/>
          <w:b/>
          <w:sz w:val="28"/>
          <w:szCs w:val="28"/>
        </w:rPr>
        <w:t xml:space="preserve"> до статті 2 Закону України </w:t>
      </w:r>
    </w:p>
    <w:p w:rsidR="00893117" w:rsidRDefault="00893117" w:rsidP="00893117">
      <w:pPr>
        <w:spacing w:after="0"/>
        <w:ind w:firstLine="851"/>
        <w:jc w:val="center"/>
        <w:rPr>
          <w:rFonts w:ascii="Times New Roman" w:hAnsi="Times New Roman" w:cs="Times New Roman"/>
          <w:b/>
          <w:bCs/>
          <w:color w:val="333333"/>
          <w:sz w:val="28"/>
          <w:szCs w:val="28"/>
          <w:shd w:val="clear" w:color="auto" w:fill="FFFFFF"/>
        </w:rPr>
      </w:pPr>
      <w:r w:rsidRPr="00F0180B">
        <w:rPr>
          <w:rFonts w:ascii="Times New Roman" w:hAnsi="Times New Roman" w:cs="Times New Roman"/>
          <w:b/>
          <w:sz w:val="28"/>
          <w:szCs w:val="28"/>
        </w:rPr>
        <w:t xml:space="preserve">«Про </w:t>
      </w:r>
      <w:proofErr w:type="spellStart"/>
      <w:r w:rsidRPr="00F0180B">
        <w:rPr>
          <w:rFonts w:ascii="Times New Roman" w:hAnsi="Times New Roman" w:cs="Times New Roman"/>
          <w:b/>
          <w:bCs/>
          <w:color w:val="333333"/>
          <w:sz w:val="28"/>
          <w:szCs w:val="28"/>
          <w:shd w:val="clear" w:color="auto" w:fill="FFFFFF"/>
          <w:lang w:val="ru-RU"/>
        </w:rPr>
        <w:t>основні</w:t>
      </w:r>
      <w:proofErr w:type="spellEnd"/>
      <w:r w:rsidRPr="00F0180B">
        <w:rPr>
          <w:rFonts w:ascii="Times New Roman" w:hAnsi="Times New Roman" w:cs="Times New Roman"/>
          <w:b/>
          <w:bCs/>
          <w:color w:val="333333"/>
          <w:sz w:val="28"/>
          <w:szCs w:val="28"/>
          <w:shd w:val="clear" w:color="auto" w:fill="FFFFFF"/>
          <w:lang w:val="ru-RU"/>
        </w:rPr>
        <w:t xml:space="preserve"> засади державного </w:t>
      </w:r>
      <w:proofErr w:type="spellStart"/>
      <w:r w:rsidRPr="00F0180B">
        <w:rPr>
          <w:rFonts w:ascii="Times New Roman" w:hAnsi="Times New Roman" w:cs="Times New Roman"/>
          <w:b/>
          <w:bCs/>
          <w:color w:val="333333"/>
          <w:sz w:val="28"/>
          <w:szCs w:val="28"/>
          <w:shd w:val="clear" w:color="auto" w:fill="FFFFFF"/>
          <w:lang w:val="ru-RU"/>
        </w:rPr>
        <w:t>нагляду</w:t>
      </w:r>
      <w:proofErr w:type="spellEnd"/>
      <w:r w:rsidRPr="00F0180B">
        <w:rPr>
          <w:rFonts w:ascii="Times New Roman" w:hAnsi="Times New Roman" w:cs="Times New Roman"/>
          <w:b/>
          <w:bCs/>
          <w:color w:val="333333"/>
          <w:sz w:val="28"/>
          <w:szCs w:val="28"/>
          <w:shd w:val="clear" w:color="auto" w:fill="FFFFFF"/>
          <w:lang w:val="ru-RU"/>
        </w:rPr>
        <w:t xml:space="preserve"> (контролю) у </w:t>
      </w:r>
      <w:proofErr w:type="spellStart"/>
      <w:r w:rsidRPr="00F0180B">
        <w:rPr>
          <w:rFonts w:ascii="Times New Roman" w:hAnsi="Times New Roman" w:cs="Times New Roman"/>
          <w:b/>
          <w:bCs/>
          <w:color w:val="333333"/>
          <w:sz w:val="28"/>
          <w:szCs w:val="28"/>
          <w:shd w:val="clear" w:color="auto" w:fill="FFFFFF"/>
          <w:lang w:val="ru-RU"/>
        </w:rPr>
        <w:t>сфері</w:t>
      </w:r>
      <w:proofErr w:type="spellEnd"/>
      <w:r w:rsidRPr="00F0180B">
        <w:rPr>
          <w:rFonts w:ascii="Times New Roman" w:hAnsi="Times New Roman" w:cs="Times New Roman"/>
          <w:b/>
          <w:bCs/>
          <w:color w:val="333333"/>
          <w:sz w:val="28"/>
          <w:szCs w:val="28"/>
          <w:shd w:val="clear" w:color="auto" w:fill="FFFFFF"/>
          <w:lang w:val="ru-RU"/>
        </w:rPr>
        <w:t xml:space="preserve"> </w:t>
      </w:r>
      <w:proofErr w:type="spellStart"/>
      <w:r w:rsidRPr="00F0180B">
        <w:rPr>
          <w:rFonts w:ascii="Times New Roman" w:hAnsi="Times New Roman" w:cs="Times New Roman"/>
          <w:b/>
          <w:bCs/>
          <w:color w:val="333333"/>
          <w:sz w:val="28"/>
          <w:szCs w:val="28"/>
          <w:shd w:val="clear" w:color="auto" w:fill="FFFFFF"/>
          <w:lang w:val="ru-RU"/>
        </w:rPr>
        <w:t>господарської</w:t>
      </w:r>
      <w:proofErr w:type="spellEnd"/>
      <w:r w:rsidRPr="00F0180B">
        <w:rPr>
          <w:rFonts w:ascii="Times New Roman" w:hAnsi="Times New Roman" w:cs="Times New Roman"/>
          <w:b/>
          <w:bCs/>
          <w:color w:val="333333"/>
          <w:sz w:val="28"/>
          <w:szCs w:val="28"/>
          <w:shd w:val="clear" w:color="auto" w:fill="FFFFFF"/>
          <w:lang w:val="ru-RU"/>
        </w:rPr>
        <w:t xml:space="preserve"> </w:t>
      </w:r>
      <w:proofErr w:type="spellStart"/>
      <w:r w:rsidRPr="00F0180B">
        <w:rPr>
          <w:rFonts w:ascii="Times New Roman" w:hAnsi="Times New Roman" w:cs="Times New Roman"/>
          <w:b/>
          <w:bCs/>
          <w:color w:val="333333"/>
          <w:sz w:val="28"/>
          <w:szCs w:val="28"/>
          <w:shd w:val="clear" w:color="auto" w:fill="FFFFFF"/>
          <w:lang w:val="ru-RU"/>
        </w:rPr>
        <w:t>діяльності</w:t>
      </w:r>
      <w:proofErr w:type="spellEnd"/>
      <w:r w:rsidRPr="00F0180B">
        <w:rPr>
          <w:rFonts w:ascii="Times New Roman" w:hAnsi="Times New Roman" w:cs="Times New Roman"/>
          <w:b/>
          <w:bCs/>
          <w:color w:val="333333"/>
          <w:sz w:val="28"/>
          <w:szCs w:val="28"/>
          <w:shd w:val="clear" w:color="auto" w:fill="FFFFFF"/>
        </w:rPr>
        <w:t>»»</w:t>
      </w:r>
    </w:p>
    <w:p w:rsidR="00893117" w:rsidRDefault="00893117" w:rsidP="00893117">
      <w:pPr>
        <w:spacing w:after="0"/>
        <w:ind w:firstLine="851"/>
        <w:jc w:val="center"/>
        <w:rPr>
          <w:rFonts w:ascii="Times New Roman" w:hAnsi="Times New Roman" w:cs="Times New Roman"/>
          <w:b/>
          <w:bCs/>
          <w:color w:val="333333"/>
          <w:sz w:val="28"/>
          <w:szCs w:val="28"/>
          <w:shd w:val="clear" w:color="auto" w:fill="FFFFFF"/>
        </w:rPr>
      </w:pPr>
    </w:p>
    <w:tbl>
      <w:tblPr>
        <w:tblStyle w:val="a5"/>
        <w:tblW w:w="0" w:type="auto"/>
        <w:tblLook w:val="04A0" w:firstRow="1" w:lastRow="0" w:firstColumn="1" w:lastColumn="0" w:noHBand="0" w:noVBand="1"/>
      </w:tblPr>
      <w:tblGrid>
        <w:gridCol w:w="7620"/>
        <w:gridCol w:w="7679"/>
      </w:tblGrid>
      <w:tr w:rsidR="00893117" w:rsidRPr="006C2EFA" w:rsidTr="00A57BDC">
        <w:tc>
          <w:tcPr>
            <w:tcW w:w="15637" w:type="dxa"/>
            <w:gridSpan w:val="2"/>
          </w:tcPr>
          <w:p w:rsidR="00893117" w:rsidRPr="002B793B" w:rsidRDefault="00893117" w:rsidP="00A57BDC">
            <w:pPr>
              <w:jc w:val="center"/>
              <w:rPr>
                <w:b/>
                <w:szCs w:val="28"/>
                <w:lang w:val="uk-UA"/>
              </w:rPr>
            </w:pPr>
            <w:r w:rsidRPr="002B793B">
              <w:rPr>
                <w:b/>
                <w:szCs w:val="28"/>
                <w:lang w:val="uk-UA"/>
              </w:rPr>
              <w:t>стаття 2 Закону України «Про основні засади державного нагляду (контролю) у сфері господарської діяльності»</w:t>
            </w:r>
          </w:p>
        </w:tc>
      </w:tr>
      <w:tr w:rsidR="00893117" w:rsidRPr="004A3C91" w:rsidTr="00A57BDC">
        <w:tc>
          <w:tcPr>
            <w:tcW w:w="7818" w:type="dxa"/>
          </w:tcPr>
          <w:p w:rsidR="00893117" w:rsidRPr="00A47A9A" w:rsidRDefault="00893117" w:rsidP="00A57BDC">
            <w:pPr>
              <w:jc w:val="center"/>
              <w:rPr>
                <w:b/>
                <w:szCs w:val="28"/>
              </w:rPr>
            </w:pPr>
            <w:proofErr w:type="spellStart"/>
            <w:r w:rsidRPr="00A47A9A">
              <w:rPr>
                <w:b/>
                <w:color w:val="333333"/>
                <w:szCs w:val="28"/>
                <w:shd w:val="clear" w:color="auto" w:fill="FFFFFF"/>
              </w:rPr>
              <w:t>Зміст</w:t>
            </w:r>
            <w:proofErr w:type="spellEnd"/>
            <w:r w:rsidRPr="00A47A9A">
              <w:rPr>
                <w:rStyle w:val="rvts13"/>
                <w:b/>
                <w:color w:val="333333"/>
                <w:szCs w:val="28"/>
                <w:shd w:val="clear" w:color="auto" w:fill="FFFFFF"/>
              </w:rPr>
              <w:t> </w:t>
            </w:r>
            <w:proofErr w:type="spellStart"/>
            <w:r w:rsidRPr="00A47A9A">
              <w:rPr>
                <w:b/>
                <w:color w:val="333333"/>
                <w:szCs w:val="28"/>
                <w:shd w:val="clear" w:color="auto" w:fill="FFFFFF"/>
              </w:rPr>
              <w:t>положення</w:t>
            </w:r>
            <w:proofErr w:type="spellEnd"/>
            <w:r w:rsidRPr="00A47A9A">
              <w:rPr>
                <w:rStyle w:val="rvts13"/>
                <w:b/>
                <w:color w:val="333333"/>
                <w:szCs w:val="28"/>
                <w:shd w:val="clear" w:color="auto" w:fill="FFFFFF"/>
              </w:rPr>
              <w:t> </w:t>
            </w:r>
            <w:r w:rsidRPr="00A47A9A">
              <w:rPr>
                <w:b/>
                <w:color w:val="333333"/>
                <w:szCs w:val="28"/>
                <w:shd w:val="clear" w:color="auto" w:fill="FFFFFF"/>
              </w:rPr>
              <w:t>акта</w:t>
            </w:r>
            <w:r w:rsidRPr="00A47A9A">
              <w:rPr>
                <w:rStyle w:val="rvts13"/>
                <w:b/>
                <w:color w:val="333333"/>
                <w:szCs w:val="28"/>
                <w:shd w:val="clear" w:color="auto" w:fill="FFFFFF"/>
              </w:rPr>
              <w:t> </w:t>
            </w:r>
            <w:proofErr w:type="spellStart"/>
            <w:r w:rsidRPr="00A47A9A">
              <w:rPr>
                <w:b/>
                <w:color w:val="333333"/>
                <w:szCs w:val="28"/>
                <w:shd w:val="clear" w:color="auto" w:fill="FFFFFF"/>
              </w:rPr>
              <w:t>законодавства</w:t>
            </w:r>
            <w:proofErr w:type="spellEnd"/>
          </w:p>
        </w:tc>
        <w:tc>
          <w:tcPr>
            <w:tcW w:w="7819" w:type="dxa"/>
          </w:tcPr>
          <w:p w:rsidR="00893117" w:rsidRPr="00A47A9A" w:rsidRDefault="00893117" w:rsidP="00A57BDC">
            <w:pPr>
              <w:jc w:val="center"/>
              <w:rPr>
                <w:b/>
                <w:szCs w:val="28"/>
              </w:rPr>
            </w:pPr>
            <w:proofErr w:type="spellStart"/>
            <w:r w:rsidRPr="00A47A9A">
              <w:rPr>
                <w:b/>
                <w:color w:val="333333"/>
                <w:szCs w:val="28"/>
                <w:shd w:val="clear" w:color="auto" w:fill="FFFFFF"/>
              </w:rPr>
              <w:t>Зміст</w:t>
            </w:r>
            <w:proofErr w:type="spellEnd"/>
            <w:r w:rsidRPr="00A47A9A">
              <w:rPr>
                <w:rStyle w:val="rvts13"/>
                <w:b/>
                <w:color w:val="333333"/>
                <w:szCs w:val="28"/>
                <w:shd w:val="clear" w:color="auto" w:fill="FFFFFF"/>
              </w:rPr>
              <w:t> </w:t>
            </w:r>
            <w:proofErr w:type="spellStart"/>
            <w:r w:rsidRPr="00A47A9A">
              <w:rPr>
                <w:b/>
                <w:color w:val="333333"/>
                <w:szCs w:val="28"/>
                <w:shd w:val="clear" w:color="auto" w:fill="FFFFFF"/>
              </w:rPr>
              <w:t>відповідного</w:t>
            </w:r>
            <w:proofErr w:type="spellEnd"/>
            <w:r w:rsidRPr="00A47A9A">
              <w:rPr>
                <w:rStyle w:val="rvts13"/>
                <w:b/>
                <w:color w:val="333333"/>
                <w:szCs w:val="28"/>
                <w:shd w:val="clear" w:color="auto" w:fill="FFFFFF"/>
              </w:rPr>
              <w:t> </w:t>
            </w:r>
            <w:proofErr w:type="spellStart"/>
            <w:r w:rsidRPr="00A47A9A">
              <w:rPr>
                <w:b/>
                <w:color w:val="333333"/>
                <w:szCs w:val="28"/>
                <w:shd w:val="clear" w:color="auto" w:fill="FFFFFF"/>
              </w:rPr>
              <w:t>положення</w:t>
            </w:r>
            <w:proofErr w:type="spellEnd"/>
            <w:r w:rsidRPr="00A47A9A">
              <w:rPr>
                <w:rStyle w:val="rvts13"/>
                <w:b/>
                <w:color w:val="333333"/>
                <w:szCs w:val="28"/>
                <w:shd w:val="clear" w:color="auto" w:fill="FFFFFF"/>
              </w:rPr>
              <w:t> </w:t>
            </w:r>
            <w:r w:rsidRPr="00A47A9A">
              <w:rPr>
                <w:b/>
                <w:color w:val="333333"/>
                <w:szCs w:val="28"/>
                <w:shd w:val="clear" w:color="auto" w:fill="FFFFFF"/>
              </w:rPr>
              <w:t>проекту</w:t>
            </w:r>
            <w:r w:rsidRPr="00A47A9A">
              <w:rPr>
                <w:rStyle w:val="rvts13"/>
                <w:b/>
                <w:color w:val="333333"/>
                <w:szCs w:val="28"/>
                <w:shd w:val="clear" w:color="auto" w:fill="FFFFFF"/>
              </w:rPr>
              <w:t> </w:t>
            </w:r>
            <w:r w:rsidRPr="00A47A9A">
              <w:rPr>
                <w:b/>
                <w:color w:val="333333"/>
                <w:szCs w:val="28"/>
                <w:shd w:val="clear" w:color="auto" w:fill="FFFFFF"/>
              </w:rPr>
              <w:t>акта</w:t>
            </w:r>
          </w:p>
        </w:tc>
      </w:tr>
      <w:tr w:rsidR="00893117" w:rsidRPr="006C2EFA" w:rsidTr="00A57BDC">
        <w:tc>
          <w:tcPr>
            <w:tcW w:w="7818" w:type="dxa"/>
          </w:tcPr>
          <w:p w:rsidR="00893117" w:rsidRPr="002B793B" w:rsidRDefault="00893117" w:rsidP="00A57BDC">
            <w:pPr>
              <w:jc w:val="both"/>
              <w:rPr>
                <w:szCs w:val="28"/>
                <w:lang w:val="uk-UA"/>
              </w:rPr>
            </w:pPr>
            <w:r w:rsidRPr="002B793B">
              <w:rPr>
                <w:color w:val="333333"/>
                <w:szCs w:val="28"/>
                <w:shd w:val="clear" w:color="auto" w:fill="FFFFFF"/>
                <w:lang w:val="uk-UA"/>
              </w:rPr>
              <w:t xml:space="preserve">Дія цього Закону не поширюється на відносини, що виникають під час здійснення заходів валютного нагляду, податкового контролю, митного контролю, державного експортного контролю (крім здійснення державного нагляду (контролю) за дотриманням суб’єктами космічної діяльності України приватної форми власності законодавства про космічну діяльність в Україні), контролю за дотриманням бюджетного законодавства, державного нагляду на ринках фінансових послуг, державного контролю за дотриманням законодавства про захист економічної конкуренції, державного нагляду (контролю) в галузі телебачення і радіомовлення, державного нагляду (контролю) за дотриманням суб’єктами господарювання, що провадять діяльність у сферах енергетики </w:t>
            </w:r>
            <w:r w:rsidRPr="00EC7AAE">
              <w:rPr>
                <w:color w:val="333333"/>
                <w:szCs w:val="28"/>
                <w:shd w:val="clear" w:color="auto" w:fill="FFFFFF"/>
                <w:lang w:val="uk-UA"/>
              </w:rPr>
              <w:t>та комунальних послуг, законодавства у сферах енергетики та комунальних послуг</w:t>
            </w:r>
            <w:r w:rsidRPr="002B793B">
              <w:rPr>
                <w:color w:val="333333"/>
                <w:szCs w:val="28"/>
                <w:shd w:val="clear" w:color="auto" w:fill="FFFFFF"/>
                <w:lang w:val="uk-UA"/>
              </w:rPr>
              <w:t>, державного ринкового нагляду та контролю нехарчової продукції, державного нагляду за дотриманням вимог безпеки використання ядерної енергії.</w:t>
            </w:r>
          </w:p>
        </w:tc>
        <w:tc>
          <w:tcPr>
            <w:tcW w:w="7819" w:type="dxa"/>
          </w:tcPr>
          <w:p w:rsidR="00893117" w:rsidRPr="002B793B" w:rsidRDefault="00893117" w:rsidP="00A57BDC">
            <w:pPr>
              <w:jc w:val="both"/>
              <w:rPr>
                <w:szCs w:val="28"/>
                <w:lang w:val="uk-UA"/>
              </w:rPr>
            </w:pPr>
            <w:r w:rsidRPr="002B793B">
              <w:rPr>
                <w:color w:val="333333"/>
                <w:szCs w:val="28"/>
                <w:shd w:val="clear" w:color="auto" w:fill="FFFFFF"/>
                <w:lang w:val="uk-UA"/>
              </w:rPr>
              <w:t>Дія цього Закону не поширюється на відносини, що виникають під час здійснення заходів валютного нагляду, податкового контролю, митного контролю, державного експортного контролю (крім здійснення державного нагляду (контролю) за дотриманням суб’єктами космічної діяльності України приватної форми власності законодавства про космічну діяльність в Україні), контролю за дотриманням бюджетного законодавства, державного нагляду на ринках фінансових послуг, державного контролю за дотриманням законодавства про захист економічної конкуренції, державного нагляду (контролю) в галузі телебачення і радіомовлення, державного нагляду (контролю) за дотриманням суб’єктами господарювання, що провадять діяльність у сферах енергетики</w:t>
            </w:r>
            <w:r>
              <w:rPr>
                <w:color w:val="333333"/>
                <w:szCs w:val="28"/>
                <w:shd w:val="clear" w:color="auto" w:fill="FFFFFF"/>
                <w:lang w:val="uk-UA"/>
              </w:rPr>
              <w:t xml:space="preserve"> та комунальних послуг</w:t>
            </w:r>
            <w:r w:rsidRPr="002B793B">
              <w:rPr>
                <w:color w:val="333333"/>
                <w:szCs w:val="28"/>
                <w:shd w:val="clear" w:color="auto" w:fill="FFFFFF"/>
                <w:lang w:val="uk-UA"/>
              </w:rPr>
              <w:t>, законодавства у сферах енергетики</w:t>
            </w:r>
            <w:r>
              <w:rPr>
                <w:color w:val="333333"/>
                <w:szCs w:val="28"/>
                <w:shd w:val="clear" w:color="auto" w:fill="FFFFFF"/>
                <w:lang w:val="uk-UA"/>
              </w:rPr>
              <w:t xml:space="preserve"> та комунальних послуг </w:t>
            </w:r>
            <w:r w:rsidRPr="00EC7AAE">
              <w:rPr>
                <w:b/>
                <w:color w:val="333333"/>
                <w:szCs w:val="28"/>
                <w:shd w:val="clear" w:color="auto" w:fill="FFFFFF"/>
                <w:lang w:val="uk-UA"/>
              </w:rPr>
              <w:t>(</w:t>
            </w:r>
            <w:r w:rsidRPr="00EC7AAE">
              <w:rPr>
                <w:b/>
                <w:szCs w:val="28"/>
                <w:shd w:val="clear" w:color="auto" w:fill="FFFFFF"/>
                <w:lang w:val="uk-UA"/>
              </w:rPr>
              <w:t xml:space="preserve">крім здійснення </w:t>
            </w:r>
            <w:r>
              <w:rPr>
                <w:b/>
                <w:szCs w:val="28"/>
                <w:shd w:val="clear" w:color="auto" w:fill="FFFFFF"/>
                <w:lang w:val="uk-UA"/>
              </w:rPr>
              <w:t xml:space="preserve">державного </w:t>
            </w:r>
            <w:r w:rsidRPr="00EC7AAE">
              <w:rPr>
                <w:b/>
                <w:szCs w:val="28"/>
                <w:shd w:val="clear" w:color="auto" w:fill="FFFFFF"/>
                <w:lang w:val="uk-UA"/>
              </w:rPr>
              <w:t xml:space="preserve">нагляду  (контролю)за </w:t>
            </w:r>
            <w:r>
              <w:rPr>
                <w:b/>
                <w:szCs w:val="28"/>
                <w:shd w:val="clear" w:color="auto" w:fill="FFFFFF"/>
                <w:lang w:val="uk-UA"/>
              </w:rPr>
              <w:t xml:space="preserve">дотриманням </w:t>
            </w:r>
            <w:r w:rsidRPr="00EC7AAE">
              <w:rPr>
                <w:b/>
                <w:szCs w:val="28"/>
                <w:shd w:val="clear" w:color="auto" w:fill="FFFFFF"/>
                <w:lang w:val="uk-UA"/>
              </w:rPr>
              <w:t>ліцен</w:t>
            </w:r>
            <w:r>
              <w:rPr>
                <w:b/>
                <w:szCs w:val="28"/>
                <w:shd w:val="clear" w:color="auto" w:fill="FFFFFF"/>
                <w:lang w:val="uk-UA"/>
              </w:rPr>
              <w:t xml:space="preserve">зіатами ліцензійних умов  провадження </w:t>
            </w:r>
            <w:r w:rsidRPr="00EC7AAE">
              <w:rPr>
                <w:b/>
                <w:szCs w:val="28"/>
                <w:shd w:val="clear" w:color="auto" w:fill="FFFFFF"/>
                <w:lang w:val="uk-UA"/>
              </w:rPr>
              <w:t>господарської діяльності</w:t>
            </w:r>
            <w:r>
              <w:rPr>
                <w:b/>
                <w:szCs w:val="28"/>
                <w:shd w:val="clear" w:color="auto" w:fill="FFFFFF"/>
                <w:lang w:val="uk-UA"/>
              </w:rPr>
              <w:t xml:space="preserve"> з</w:t>
            </w:r>
            <w:r w:rsidRPr="00EC7AAE">
              <w:rPr>
                <w:b/>
                <w:szCs w:val="28"/>
                <w:shd w:val="clear" w:color="auto" w:fill="FFFFFF"/>
                <w:lang w:val="uk-UA"/>
              </w:rPr>
              <w:t xml:space="preserve"> це</w:t>
            </w:r>
            <w:r>
              <w:rPr>
                <w:b/>
                <w:szCs w:val="28"/>
                <w:shd w:val="clear" w:color="auto" w:fill="FFFFFF"/>
                <w:lang w:val="uk-UA"/>
              </w:rPr>
              <w:t>нтралізованого  водопостачання та</w:t>
            </w:r>
            <w:r w:rsidRPr="00EC7AAE">
              <w:rPr>
                <w:b/>
                <w:szCs w:val="28"/>
                <w:shd w:val="clear" w:color="auto" w:fill="FFFFFF"/>
                <w:lang w:val="uk-UA"/>
              </w:rPr>
              <w:t xml:space="preserve"> централізованого водовідведення,  виробництва</w:t>
            </w:r>
            <w:r>
              <w:rPr>
                <w:b/>
                <w:szCs w:val="28"/>
                <w:shd w:val="clear" w:color="auto" w:fill="FFFFFF"/>
                <w:lang w:val="uk-UA"/>
              </w:rPr>
              <w:t xml:space="preserve"> теплової </w:t>
            </w:r>
            <w:r w:rsidRPr="00EC7AAE">
              <w:rPr>
                <w:b/>
                <w:szCs w:val="28"/>
                <w:shd w:val="clear" w:color="auto" w:fill="FFFFFF"/>
                <w:lang w:val="uk-UA"/>
              </w:rPr>
              <w:t xml:space="preserve">енергії, </w:t>
            </w:r>
            <w:r>
              <w:rPr>
                <w:b/>
                <w:szCs w:val="28"/>
                <w:shd w:val="clear" w:color="auto" w:fill="FFFFFF"/>
                <w:lang w:val="uk-UA"/>
              </w:rPr>
              <w:t xml:space="preserve">транспортування </w:t>
            </w:r>
            <w:r w:rsidRPr="00EC7AAE">
              <w:rPr>
                <w:b/>
                <w:szCs w:val="28"/>
                <w:shd w:val="clear" w:color="auto" w:fill="FFFFFF"/>
                <w:lang w:val="uk-UA"/>
              </w:rPr>
              <w:t>теплової енергії магістральними і місцевими (розподільчими) тепловими мережами та постачання теплової енергії, що здійснює у межах своїх повноважень Рада міністрів Автономної Республіки Крим, обласні, Київська</w:t>
            </w:r>
            <w:r>
              <w:rPr>
                <w:b/>
                <w:szCs w:val="28"/>
                <w:shd w:val="clear" w:color="auto" w:fill="FFFFFF"/>
                <w:lang w:val="uk-UA"/>
              </w:rPr>
              <w:t xml:space="preserve"> </w:t>
            </w:r>
            <w:r w:rsidRPr="00EC7AAE">
              <w:rPr>
                <w:b/>
                <w:szCs w:val="28"/>
                <w:shd w:val="clear" w:color="auto" w:fill="FFFFFF"/>
                <w:lang w:val="uk-UA"/>
              </w:rPr>
              <w:t>та Севастопольська</w:t>
            </w:r>
            <w:r>
              <w:rPr>
                <w:b/>
                <w:szCs w:val="28"/>
                <w:shd w:val="clear" w:color="auto" w:fill="FFFFFF"/>
                <w:lang w:val="uk-UA"/>
              </w:rPr>
              <w:t xml:space="preserve"> </w:t>
            </w:r>
            <w:r w:rsidRPr="00EC7AAE">
              <w:rPr>
                <w:b/>
                <w:szCs w:val="28"/>
                <w:shd w:val="clear" w:color="auto" w:fill="FFFFFF"/>
                <w:lang w:val="uk-UA"/>
              </w:rPr>
              <w:t>міські</w:t>
            </w:r>
            <w:r>
              <w:rPr>
                <w:b/>
                <w:szCs w:val="28"/>
                <w:shd w:val="clear" w:color="auto" w:fill="FFFFFF"/>
                <w:lang w:val="uk-UA"/>
              </w:rPr>
              <w:t xml:space="preserve"> </w:t>
            </w:r>
            <w:r w:rsidRPr="00EC7AAE">
              <w:rPr>
                <w:b/>
                <w:szCs w:val="28"/>
                <w:shd w:val="clear" w:color="auto" w:fill="FFFFFF"/>
                <w:lang w:val="uk-UA"/>
              </w:rPr>
              <w:t>держадміністрації)</w:t>
            </w:r>
            <w:r w:rsidRPr="00EC7AAE">
              <w:rPr>
                <w:color w:val="333333"/>
                <w:szCs w:val="28"/>
                <w:shd w:val="clear" w:color="auto" w:fill="FFFFFF"/>
                <w:lang w:val="uk-UA"/>
              </w:rPr>
              <w:t xml:space="preserve">, </w:t>
            </w:r>
            <w:r w:rsidRPr="002B793B">
              <w:rPr>
                <w:color w:val="333333"/>
                <w:szCs w:val="28"/>
                <w:shd w:val="clear" w:color="auto" w:fill="FFFFFF"/>
                <w:lang w:val="uk-UA"/>
              </w:rPr>
              <w:t xml:space="preserve">державного </w:t>
            </w:r>
            <w:r w:rsidRPr="002B793B">
              <w:rPr>
                <w:color w:val="333333"/>
                <w:szCs w:val="28"/>
                <w:shd w:val="clear" w:color="auto" w:fill="FFFFFF"/>
                <w:lang w:val="uk-UA"/>
              </w:rPr>
              <w:lastRenderedPageBreak/>
              <w:t>ринкового нагляду та контролю нехарчової продукції, державного нагляду за дотриманням вимог безпеки використання ядерної енергії.</w:t>
            </w:r>
          </w:p>
        </w:tc>
      </w:tr>
    </w:tbl>
    <w:p w:rsidR="00893117" w:rsidRDefault="00893117" w:rsidP="00893117"/>
    <w:p w:rsidR="00893117" w:rsidRPr="007F2809" w:rsidRDefault="00893117" w:rsidP="00893117">
      <w:pPr>
        <w:spacing w:after="0" w:line="240" w:lineRule="auto"/>
        <w:jc w:val="both"/>
        <w:rPr>
          <w:rFonts w:ascii="Times New Roman" w:eastAsia="Times New Roman" w:hAnsi="Times New Roman" w:cs="Times New Roman"/>
          <w:b/>
          <w:sz w:val="28"/>
          <w:szCs w:val="28"/>
          <w:lang w:val="ru-RU" w:eastAsia="ru-RU"/>
        </w:rPr>
      </w:pPr>
      <w:proofErr w:type="spellStart"/>
      <w:r w:rsidRPr="00A8358F">
        <w:rPr>
          <w:rFonts w:ascii="Times New Roman" w:eastAsia="Times New Roman" w:hAnsi="Times New Roman" w:cs="Times New Roman"/>
          <w:b/>
          <w:sz w:val="28"/>
          <w:szCs w:val="28"/>
          <w:lang w:val="ru-RU" w:eastAsia="ru-RU"/>
        </w:rPr>
        <w:t>Міністр</w:t>
      </w:r>
      <w:proofErr w:type="spellEnd"/>
      <w:r>
        <w:rPr>
          <w:rFonts w:ascii="Times New Roman" w:eastAsia="Times New Roman" w:hAnsi="Times New Roman" w:cs="Times New Roman"/>
          <w:b/>
          <w:sz w:val="28"/>
          <w:szCs w:val="28"/>
          <w:lang w:val="ru-RU" w:eastAsia="ru-RU"/>
        </w:rPr>
        <w:t xml:space="preserve"> </w:t>
      </w:r>
      <w:proofErr w:type="spellStart"/>
      <w:r w:rsidRPr="00A8358F">
        <w:rPr>
          <w:rFonts w:ascii="Times New Roman" w:eastAsia="Times New Roman" w:hAnsi="Times New Roman" w:cs="Times New Roman"/>
          <w:b/>
          <w:sz w:val="28"/>
          <w:szCs w:val="28"/>
          <w:lang w:val="ru-RU" w:eastAsia="ru-RU"/>
        </w:rPr>
        <w:t>розвитку</w:t>
      </w:r>
      <w:proofErr w:type="spellEnd"/>
      <w:r w:rsidRPr="00A8358F">
        <w:rPr>
          <w:rFonts w:ascii="Times New Roman" w:eastAsia="Times New Roman" w:hAnsi="Times New Roman" w:cs="Times New Roman"/>
          <w:b/>
          <w:sz w:val="28"/>
          <w:szCs w:val="28"/>
          <w:lang w:val="ru-RU" w:eastAsia="ru-RU"/>
        </w:rPr>
        <w:t xml:space="preserve"> громад та </w:t>
      </w:r>
      <w:proofErr w:type="spellStart"/>
      <w:r w:rsidRPr="00A8358F">
        <w:rPr>
          <w:rFonts w:ascii="Times New Roman" w:eastAsia="Times New Roman" w:hAnsi="Times New Roman" w:cs="Times New Roman"/>
          <w:b/>
          <w:sz w:val="28"/>
          <w:szCs w:val="28"/>
          <w:lang w:val="ru-RU" w:eastAsia="ru-RU"/>
        </w:rPr>
        <w:t>тер</w:t>
      </w:r>
      <w:r>
        <w:rPr>
          <w:rFonts w:ascii="Times New Roman" w:eastAsia="Times New Roman" w:hAnsi="Times New Roman" w:cs="Times New Roman"/>
          <w:b/>
          <w:sz w:val="28"/>
          <w:szCs w:val="28"/>
          <w:lang w:val="ru-RU" w:eastAsia="ru-RU"/>
        </w:rPr>
        <w:t>иторій</w:t>
      </w:r>
      <w:proofErr w:type="spellEnd"/>
      <w:r>
        <w:rPr>
          <w:rFonts w:ascii="Times New Roman" w:eastAsia="Times New Roman" w:hAnsi="Times New Roman" w:cs="Times New Roman"/>
          <w:b/>
          <w:sz w:val="28"/>
          <w:szCs w:val="28"/>
          <w:lang w:val="ru-RU" w:eastAsia="ru-RU"/>
        </w:rPr>
        <w:t xml:space="preserve"> </w:t>
      </w:r>
      <w:proofErr w:type="spellStart"/>
      <w:r>
        <w:rPr>
          <w:rFonts w:ascii="Times New Roman" w:eastAsia="Times New Roman" w:hAnsi="Times New Roman" w:cs="Times New Roman"/>
          <w:b/>
          <w:sz w:val="28"/>
          <w:szCs w:val="28"/>
          <w:lang w:val="ru-RU" w:eastAsia="ru-RU"/>
        </w:rPr>
        <w:t>України</w:t>
      </w:r>
      <w:proofErr w:type="spellEnd"/>
      <w:r>
        <w:rPr>
          <w:rFonts w:ascii="Times New Roman" w:eastAsia="Times New Roman" w:hAnsi="Times New Roman" w:cs="Times New Roman"/>
          <w:b/>
          <w:sz w:val="28"/>
          <w:szCs w:val="28"/>
          <w:lang w:val="ru-RU" w:eastAsia="ru-RU"/>
        </w:rPr>
        <w:t xml:space="preserve">                                                                                    </w:t>
      </w:r>
      <w:bookmarkStart w:id="1" w:name="n3509"/>
      <w:bookmarkStart w:id="2" w:name="n953"/>
      <w:bookmarkEnd w:id="1"/>
      <w:bookmarkEnd w:id="2"/>
      <w:r>
        <w:rPr>
          <w:rFonts w:ascii="Times New Roman" w:eastAsia="Times New Roman" w:hAnsi="Times New Roman" w:cs="Times New Roman"/>
          <w:b/>
          <w:sz w:val="28"/>
          <w:szCs w:val="28"/>
          <w:lang w:val="ru-RU" w:eastAsia="ru-RU"/>
        </w:rPr>
        <w:t>Олексій ЧЕРНИШОВ</w:t>
      </w:r>
    </w:p>
    <w:p w:rsidR="00893117" w:rsidRPr="00940407" w:rsidRDefault="00893117" w:rsidP="00893117">
      <w:pPr>
        <w:spacing w:after="0" w:line="240" w:lineRule="auto"/>
        <w:jc w:val="both"/>
        <w:rPr>
          <w:rFonts w:ascii="Times New Roman" w:hAnsi="Times New Roman" w:cs="Times New Roman"/>
          <w:b/>
          <w:sz w:val="28"/>
          <w:szCs w:val="28"/>
          <w:lang w:val="ru-RU"/>
        </w:rPr>
      </w:pPr>
    </w:p>
    <w:p w:rsidR="00893117" w:rsidRPr="00F63A21" w:rsidRDefault="00893117" w:rsidP="00893117">
      <w:pPr>
        <w:rPr>
          <w:lang w:val="ru-RU"/>
        </w:rPr>
      </w:pPr>
    </w:p>
    <w:p w:rsidR="00893117" w:rsidRPr="00EC7AAE" w:rsidRDefault="00893117" w:rsidP="00893117">
      <w:pPr>
        <w:rPr>
          <w:lang w:val="ru-RU"/>
        </w:rPr>
      </w:pPr>
    </w:p>
    <w:p w:rsidR="00C067E1" w:rsidRPr="00893117" w:rsidRDefault="00C067E1" w:rsidP="00C067E1">
      <w:pPr>
        <w:rPr>
          <w:lang w:val="ru-RU"/>
        </w:rPr>
      </w:pPr>
    </w:p>
    <w:p w:rsidR="00C067E1" w:rsidRDefault="00C067E1">
      <w:pPr>
        <w:rPr>
          <w:rFonts w:ascii="Times New Roman" w:eastAsia="Times New Roman" w:hAnsi="Times New Roman" w:cs="Times New Roman"/>
          <w:spacing w:val="-1"/>
          <w:sz w:val="28"/>
          <w:szCs w:val="28"/>
          <w:lang w:val="ru-RU" w:eastAsia="ru-RU"/>
        </w:rPr>
      </w:pPr>
      <w:r>
        <w:rPr>
          <w:spacing w:val="-1"/>
          <w:sz w:val="28"/>
          <w:szCs w:val="28"/>
        </w:rPr>
        <w:br w:type="page"/>
      </w:r>
    </w:p>
    <w:p w:rsidR="00C067E1" w:rsidRDefault="00C067E1" w:rsidP="00AA419C">
      <w:pPr>
        <w:pStyle w:val="ac"/>
        <w:spacing w:after="120"/>
        <w:ind w:firstLine="851"/>
        <w:rPr>
          <w:spacing w:val="-1"/>
          <w:sz w:val="28"/>
          <w:szCs w:val="28"/>
        </w:rPr>
        <w:sectPr w:rsidR="00C067E1" w:rsidSect="00644CA1">
          <w:headerReference w:type="default" r:id="rId7"/>
          <w:pgSz w:w="16839" w:h="11907" w:orient="landscape" w:code="9"/>
          <w:pgMar w:top="850" w:right="679" w:bottom="624" w:left="851" w:header="709" w:footer="709" w:gutter="0"/>
          <w:cols w:space="708"/>
          <w:titlePg/>
          <w:docGrid w:linePitch="367"/>
        </w:sectPr>
      </w:pPr>
    </w:p>
    <w:p w:rsidR="00AA419C" w:rsidRPr="00351787" w:rsidRDefault="00AA419C" w:rsidP="004A6892">
      <w:pPr>
        <w:spacing w:after="0" w:line="240" w:lineRule="auto"/>
        <w:jc w:val="center"/>
        <w:rPr>
          <w:rFonts w:ascii="Times New Roman" w:eastAsia="Times New Roman" w:hAnsi="Times New Roman" w:cs="Times New Roman"/>
          <w:bCs/>
          <w:sz w:val="28"/>
          <w:szCs w:val="28"/>
        </w:rPr>
      </w:pPr>
    </w:p>
    <w:sectPr w:rsidR="00AA419C" w:rsidRPr="00351787" w:rsidSect="00F95AE4">
      <w:pgSz w:w="11907" w:h="16839" w:code="9"/>
      <w:pgMar w:top="993" w:right="850"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2F5C" w:rsidRDefault="004C2F5C" w:rsidP="009755D7">
      <w:pPr>
        <w:spacing w:after="0" w:line="240" w:lineRule="auto"/>
      </w:pPr>
      <w:r>
        <w:separator/>
      </w:r>
    </w:p>
  </w:endnote>
  <w:endnote w:type="continuationSeparator" w:id="0">
    <w:p w:rsidR="004C2F5C" w:rsidRDefault="004C2F5C" w:rsidP="00975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2F5C" w:rsidRDefault="004C2F5C" w:rsidP="009755D7">
      <w:pPr>
        <w:spacing w:after="0" w:line="240" w:lineRule="auto"/>
      </w:pPr>
      <w:r>
        <w:separator/>
      </w:r>
    </w:p>
  </w:footnote>
  <w:footnote w:type="continuationSeparator" w:id="0">
    <w:p w:rsidR="004C2F5C" w:rsidRDefault="004C2F5C" w:rsidP="009755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9031"/>
      <w:docPartObj>
        <w:docPartGallery w:val="Page Numbers (Top of Page)"/>
        <w:docPartUnique/>
      </w:docPartObj>
    </w:sdtPr>
    <w:sdtEndPr/>
    <w:sdtContent>
      <w:p w:rsidR="00546074" w:rsidRDefault="007425B9">
        <w:pPr>
          <w:pStyle w:val="a9"/>
          <w:jc w:val="center"/>
        </w:pPr>
        <w:r w:rsidRPr="00644CA1">
          <w:rPr>
            <w:rFonts w:ascii="Times New Roman" w:hAnsi="Times New Roman" w:cs="Times New Roman"/>
            <w:sz w:val="24"/>
            <w:szCs w:val="24"/>
          </w:rPr>
          <w:fldChar w:fldCharType="begin"/>
        </w:r>
        <w:r w:rsidR="00194F53" w:rsidRPr="00644CA1">
          <w:rPr>
            <w:rFonts w:ascii="Times New Roman" w:hAnsi="Times New Roman" w:cs="Times New Roman"/>
            <w:sz w:val="24"/>
            <w:szCs w:val="24"/>
          </w:rPr>
          <w:instrText xml:space="preserve"> PAGE   \* MERGEFORMAT </w:instrText>
        </w:r>
        <w:r w:rsidRPr="00644CA1">
          <w:rPr>
            <w:rFonts w:ascii="Times New Roman" w:hAnsi="Times New Roman" w:cs="Times New Roman"/>
            <w:sz w:val="24"/>
            <w:szCs w:val="24"/>
          </w:rPr>
          <w:fldChar w:fldCharType="separate"/>
        </w:r>
        <w:r w:rsidR="004D1E08">
          <w:rPr>
            <w:rFonts w:ascii="Times New Roman" w:hAnsi="Times New Roman" w:cs="Times New Roman"/>
            <w:noProof/>
            <w:sz w:val="24"/>
            <w:szCs w:val="24"/>
          </w:rPr>
          <w:t>2</w:t>
        </w:r>
        <w:r w:rsidRPr="00644CA1">
          <w:rPr>
            <w:rFonts w:ascii="Times New Roman" w:hAnsi="Times New Roman" w:cs="Times New Roman"/>
            <w:sz w:val="24"/>
            <w:szCs w:val="24"/>
          </w:rPr>
          <w:fldChar w:fldCharType="end"/>
        </w:r>
      </w:p>
    </w:sdtContent>
  </w:sdt>
  <w:p w:rsidR="00546074" w:rsidRDefault="004C2F5C">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10D"/>
    <w:rsid w:val="000D16F9"/>
    <w:rsid w:val="000E2F77"/>
    <w:rsid w:val="00126357"/>
    <w:rsid w:val="00130C6B"/>
    <w:rsid w:val="001468B9"/>
    <w:rsid w:val="00162054"/>
    <w:rsid w:val="00194F53"/>
    <w:rsid w:val="001C6453"/>
    <w:rsid w:val="001E710D"/>
    <w:rsid w:val="001F01A5"/>
    <w:rsid w:val="002B1CB9"/>
    <w:rsid w:val="002F1791"/>
    <w:rsid w:val="00342AC3"/>
    <w:rsid w:val="00351787"/>
    <w:rsid w:val="003C3CC3"/>
    <w:rsid w:val="004067E2"/>
    <w:rsid w:val="004706FD"/>
    <w:rsid w:val="00470951"/>
    <w:rsid w:val="00482A58"/>
    <w:rsid w:val="004966EC"/>
    <w:rsid w:val="004A6892"/>
    <w:rsid w:val="004C2F5C"/>
    <w:rsid w:val="004D1E08"/>
    <w:rsid w:val="0053456E"/>
    <w:rsid w:val="005B6BDB"/>
    <w:rsid w:val="00610A0B"/>
    <w:rsid w:val="00637764"/>
    <w:rsid w:val="00652FD7"/>
    <w:rsid w:val="006A2AC5"/>
    <w:rsid w:val="006A53F9"/>
    <w:rsid w:val="006B4D2C"/>
    <w:rsid w:val="006B7CF6"/>
    <w:rsid w:val="007425B9"/>
    <w:rsid w:val="00784AF5"/>
    <w:rsid w:val="007B092A"/>
    <w:rsid w:val="00806872"/>
    <w:rsid w:val="00833E06"/>
    <w:rsid w:val="008917E3"/>
    <w:rsid w:val="00893117"/>
    <w:rsid w:val="008948CC"/>
    <w:rsid w:val="00895FC9"/>
    <w:rsid w:val="008B563D"/>
    <w:rsid w:val="008E620D"/>
    <w:rsid w:val="00900A9E"/>
    <w:rsid w:val="00922A3B"/>
    <w:rsid w:val="00952D7F"/>
    <w:rsid w:val="00953AD0"/>
    <w:rsid w:val="009755D7"/>
    <w:rsid w:val="009B68FB"/>
    <w:rsid w:val="009C0809"/>
    <w:rsid w:val="00A30B2E"/>
    <w:rsid w:val="00A7607E"/>
    <w:rsid w:val="00A94724"/>
    <w:rsid w:val="00AA419C"/>
    <w:rsid w:val="00AB38A8"/>
    <w:rsid w:val="00AC7EA4"/>
    <w:rsid w:val="00B465F3"/>
    <w:rsid w:val="00B92A80"/>
    <w:rsid w:val="00BE0802"/>
    <w:rsid w:val="00C067E1"/>
    <w:rsid w:val="00C2113C"/>
    <w:rsid w:val="00C34F64"/>
    <w:rsid w:val="00C36995"/>
    <w:rsid w:val="00C75495"/>
    <w:rsid w:val="00C766D1"/>
    <w:rsid w:val="00C94D91"/>
    <w:rsid w:val="00CC2CB7"/>
    <w:rsid w:val="00D0794D"/>
    <w:rsid w:val="00D369B3"/>
    <w:rsid w:val="00D534B6"/>
    <w:rsid w:val="00D63736"/>
    <w:rsid w:val="00D87112"/>
    <w:rsid w:val="00DA06BD"/>
    <w:rsid w:val="00DC638B"/>
    <w:rsid w:val="00EB0EB5"/>
    <w:rsid w:val="00EF45C9"/>
    <w:rsid w:val="00F000B8"/>
    <w:rsid w:val="00F32CCE"/>
    <w:rsid w:val="00F330D3"/>
    <w:rsid w:val="00F505DF"/>
    <w:rsid w:val="00F51591"/>
    <w:rsid w:val="00F520DD"/>
    <w:rsid w:val="00FA34C7"/>
    <w:rsid w:val="00FA3743"/>
    <w:rsid w:val="00FA7EA7"/>
    <w:rsid w:val="00FE2D07"/>
    <w:rsid w:val="00FF2B69"/>
    <w:rsid w:val="00FF55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F67DC8-25D9-4FD3-BA86-4D7614F77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71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E710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E710D"/>
    <w:rPr>
      <w:rFonts w:ascii="Tahoma" w:hAnsi="Tahoma" w:cs="Tahoma"/>
      <w:sz w:val="16"/>
      <w:szCs w:val="16"/>
    </w:rPr>
  </w:style>
  <w:style w:type="table" w:styleId="a5">
    <w:name w:val="Table Grid"/>
    <w:basedOn w:val="a1"/>
    <w:uiPriority w:val="59"/>
    <w:rsid w:val="00EB0EB5"/>
    <w:pPr>
      <w:spacing w:after="0" w:line="240" w:lineRule="auto"/>
    </w:pPr>
    <w:rPr>
      <w:rFonts w:ascii="Times New Roman" w:hAnsi="Times New Roman" w:cs="Times New Roman"/>
      <w:sz w:val="28"/>
      <w:szCs w:val="24"/>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EB0EB5"/>
    <w:pPr>
      <w:spacing w:after="0" w:line="240" w:lineRule="auto"/>
    </w:pPr>
    <w:rPr>
      <w:rFonts w:ascii="Times New Roman" w:hAnsi="Times New Roman" w:cs="Times New Roman"/>
      <w:sz w:val="28"/>
      <w:szCs w:val="24"/>
      <w:lang w:val="ru-RU"/>
    </w:rPr>
  </w:style>
  <w:style w:type="paragraph" w:styleId="a7">
    <w:name w:val="footer"/>
    <w:basedOn w:val="a"/>
    <w:link w:val="a8"/>
    <w:unhideWhenUsed/>
    <w:rsid w:val="00EB0EB5"/>
    <w:pPr>
      <w:tabs>
        <w:tab w:val="center" w:pos="4677"/>
        <w:tab w:val="right" w:pos="9355"/>
      </w:tabs>
      <w:spacing w:after="0" w:line="240" w:lineRule="auto"/>
    </w:pPr>
    <w:rPr>
      <w:rFonts w:ascii="Times New Roman" w:hAnsi="Times New Roman" w:cs="Times New Roman"/>
      <w:sz w:val="28"/>
      <w:szCs w:val="24"/>
      <w:lang w:val="ru-RU"/>
    </w:rPr>
  </w:style>
  <w:style w:type="character" w:customStyle="1" w:styleId="a8">
    <w:name w:val="Нижний колонтитул Знак"/>
    <w:basedOn w:val="a0"/>
    <w:link w:val="a7"/>
    <w:rsid w:val="00EB0EB5"/>
    <w:rPr>
      <w:rFonts w:ascii="Times New Roman" w:hAnsi="Times New Roman" w:cs="Times New Roman"/>
      <w:sz w:val="28"/>
      <w:szCs w:val="24"/>
      <w:lang w:val="ru-RU"/>
    </w:rPr>
  </w:style>
  <w:style w:type="paragraph" w:styleId="a9">
    <w:name w:val="header"/>
    <w:basedOn w:val="a"/>
    <w:link w:val="aa"/>
    <w:unhideWhenUsed/>
    <w:rsid w:val="009755D7"/>
    <w:pPr>
      <w:tabs>
        <w:tab w:val="center" w:pos="4677"/>
        <w:tab w:val="right" w:pos="9355"/>
      </w:tabs>
      <w:spacing w:after="0" w:line="240" w:lineRule="auto"/>
    </w:pPr>
  </w:style>
  <w:style w:type="character" w:customStyle="1" w:styleId="aa">
    <w:name w:val="Верхний колонтитул Знак"/>
    <w:basedOn w:val="a0"/>
    <w:link w:val="a9"/>
    <w:rsid w:val="009755D7"/>
  </w:style>
  <w:style w:type="paragraph" w:customStyle="1" w:styleId="ab">
    <w:name w:val="назва"/>
    <w:basedOn w:val="a"/>
    <w:rsid w:val="00AA419C"/>
    <w:pPr>
      <w:spacing w:after="0" w:line="240" w:lineRule="auto"/>
      <w:jc w:val="center"/>
    </w:pPr>
    <w:rPr>
      <w:rFonts w:ascii="Times New Roman" w:eastAsia="Times New Roman" w:hAnsi="Times New Roman" w:cs="Times New Roman"/>
      <w:b/>
      <w:sz w:val="28"/>
      <w:szCs w:val="28"/>
      <w:lang w:eastAsia="ru-RU"/>
    </w:rPr>
  </w:style>
  <w:style w:type="paragraph" w:customStyle="1" w:styleId="ac">
    <w:name w:val="Нормальний текст"/>
    <w:basedOn w:val="a"/>
    <w:uiPriority w:val="99"/>
    <w:rsid w:val="00AA419C"/>
    <w:pPr>
      <w:spacing w:before="120" w:after="0" w:line="240" w:lineRule="auto"/>
      <w:ind w:firstLine="567"/>
      <w:jc w:val="both"/>
    </w:pPr>
    <w:rPr>
      <w:rFonts w:ascii="Times New Roman" w:eastAsia="Times New Roman" w:hAnsi="Times New Roman" w:cs="Times New Roman"/>
      <w:sz w:val="24"/>
      <w:szCs w:val="24"/>
      <w:lang w:val="ru-RU" w:eastAsia="ru-RU"/>
    </w:rPr>
  </w:style>
  <w:style w:type="paragraph" w:customStyle="1" w:styleId="ad">
    <w:name w:val="Установа"/>
    <w:basedOn w:val="a"/>
    <w:uiPriority w:val="99"/>
    <w:rsid w:val="00AA419C"/>
    <w:pPr>
      <w:keepNext/>
      <w:keepLines/>
      <w:spacing w:before="120" w:after="0" w:line="240" w:lineRule="auto"/>
      <w:jc w:val="center"/>
    </w:pPr>
    <w:rPr>
      <w:rFonts w:ascii="Times New Roman" w:eastAsia="Times New Roman" w:hAnsi="Times New Roman" w:cs="Times New Roman"/>
      <w:b/>
      <w:bCs/>
      <w:i/>
      <w:iCs/>
      <w:caps/>
      <w:sz w:val="48"/>
      <w:szCs w:val="48"/>
      <w:lang w:val="ru-RU" w:eastAsia="ru-RU"/>
    </w:rPr>
  </w:style>
  <w:style w:type="paragraph" w:customStyle="1" w:styleId="ae">
    <w:name w:val="Вид документа"/>
    <w:basedOn w:val="ad"/>
    <w:next w:val="a"/>
    <w:uiPriority w:val="99"/>
    <w:rsid w:val="00AA419C"/>
    <w:pPr>
      <w:spacing w:before="0" w:after="240"/>
      <w:jc w:val="right"/>
    </w:pPr>
    <w:rPr>
      <w:b w:val="0"/>
      <w:bCs w:val="0"/>
      <w:i w:val="0"/>
      <w:iCs w:val="0"/>
      <w:caps w:val="0"/>
      <w:spacing w:val="20"/>
      <w:sz w:val="26"/>
      <w:szCs w:val="26"/>
    </w:rPr>
  </w:style>
  <w:style w:type="character" w:styleId="af">
    <w:name w:val="Strong"/>
    <w:basedOn w:val="a0"/>
    <w:uiPriority w:val="22"/>
    <w:qFormat/>
    <w:rsid w:val="00AA419C"/>
    <w:rPr>
      <w:rFonts w:cs="Times New Roman"/>
      <w:b/>
      <w:bCs/>
    </w:rPr>
  </w:style>
  <w:style w:type="paragraph" w:customStyle="1" w:styleId="rvps2">
    <w:name w:val="rvps2"/>
    <w:basedOn w:val="a"/>
    <w:rsid w:val="00AA419C"/>
    <w:pPr>
      <w:spacing w:before="100" w:beforeAutospacing="1" w:after="100" w:afterAutospacing="1"/>
    </w:pPr>
    <w:rPr>
      <w:rFonts w:ascii="Times New Roman" w:eastAsia="Times New Roman" w:hAnsi="Times New Roman" w:cs="Times New Roman"/>
      <w:sz w:val="24"/>
      <w:szCs w:val="24"/>
      <w:lang w:val="en-US" w:eastAsia="uk-UA" w:bidi="en-US"/>
    </w:rPr>
  </w:style>
  <w:style w:type="character" w:customStyle="1" w:styleId="rvts13">
    <w:name w:val="rvts13"/>
    <w:basedOn w:val="a0"/>
    <w:rsid w:val="008931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BC9983-95DC-4833-B8EC-1D9A416BE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434</Words>
  <Characters>2479</Characters>
  <Application>Microsoft Office Word</Application>
  <DocSecurity>0</DocSecurity>
  <Lines>20</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Тимошик Антоніна Анатоліївна</dc:creator>
  <cp:lastModifiedBy>БОЛЄЙКО-ЧЕЧУЙ Вікторія Олександрівна</cp:lastModifiedBy>
  <cp:revision>4</cp:revision>
  <dcterms:created xsi:type="dcterms:W3CDTF">2021-10-28T08:58:00Z</dcterms:created>
  <dcterms:modified xsi:type="dcterms:W3CDTF">2021-11-18T09:14:00Z</dcterms:modified>
</cp:coreProperties>
</file>