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3BA2" w:rsidRPr="007F4AC2" w:rsidRDefault="00A53BA2" w:rsidP="00A53BA2">
      <w:pPr>
        <w:jc w:val="center"/>
        <w:rPr>
          <w:rFonts w:cs="Times New Roman"/>
          <w:b/>
          <w:szCs w:val="28"/>
        </w:rPr>
      </w:pPr>
      <w:bookmarkStart w:id="0" w:name="_GoBack"/>
      <w:bookmarkEnd w:id="0"/>
      <w:r w:rsidRPr="007F4AC2">
        <w:rPr>
          <w:rFonts w:cs="Times New Roman"/>
          <w:b/>
          <w:szCs w:val="28"/>
        </w:rPr>
        <w:t>ПОЯСНЮВАЛЬНА ЗАПИСКА</w:t>
      </w:r>
    </w:p>
    <w:p w:rsidR="00742E60" w:rsidRPr="007F4AC2" w:rsidRDefault="00A53BA2" w:rsidP="00742E60">
      <w:pPr>
        <w:jc w:val="center"/>
        <w:rPr>
          <w:rFonts w:cs="Times New Roman"/>
          <w:b/>
          <w:szCs w:val="28"/>
        </w:rPr>
      </w:pPr>
      <w:r w:rsidRPr="007F4AC2">
        <w:rPr>
          <w:rFonts w:cs="Times New Roman"/>
          <w:b/>
          <w:szCs w:val="28"/>
        </w:rPr>
        <w:t>до про</w:t>
      </w:r>
      <w:r w:rsidR="00875464" w:rsidRPr="007F4AC2">
        <w:rPr>
          <w:rFonts w:cs="Times New Roman"/>
          <w:b/>
          <w:szCs w:val="28"/>
        </w:rPr>
        <w:t>є</w:t>
      </w:r>
      <w:r w:rsidRPr="007F4AC2">
        <w:rPr>
          <w:rFonts w:cs="Times New Roman"/>
          <w:b/>
          <w:szCs w:val="28"/>
        </w:rPr>
        <w:t xml:space="preserve">кту </w:t>
      </w:r>
      <w:r w:rsidR="00742E60" w:rsidRPr="007F4AC2">
        <w:rPr>
          <w:rFonts w:cs="Times New Roman"/>
          <w:b/>
          <w:szCs w:val="28"/>
        </w:rPr>
        <w:t>Закону України «Про адміністративну процедуру»</w:t>
      </w:r>
    </w:p>
    <w:p w:rsidR="00875464" w:rsidRPr="007F4AC2" w:rsidRDefault="00875464" w:rsidP="00742E60">
      <w:pPr>
        <w:ind w:firstLine="709"/>
        <w:rPr>
          <w:rFonts w:cs="Times New Roman"/>
          <w:szCs w:val="28"/>
        </w:rPr>
      </w:pPr>
    </w:p>
    <w:p w:rsidR="00875464" w:rsidRPr="007F4AC2" w:rsidRDefault="00875464" w:rsidP="00742E60">
      <w:pPr>
        <w:ind w:firstLine="709"/>
        <w:rPr>
          <w:rFonts w:cs="Times New Roman"/>
          <w:b/>
          <w:szCs w:val="28"/>
        </w:rPr>
      </w:pPr>
      <w:r w:rsidRPr="007F4AC2">
        <w:rPr>
          <w:rFonts w:cs="Times New Roman"/>
          <w:b/>
          <w:szCs w:val="28"/>
        </w:rPr>
        <w:t>1. Резюме</w:t>
      </w:r>
    </w:p>
    <w:p w:rsidR="00F27B6B" w:rsidRPr="007F4AC2" w:rsidRDefault="00875464" w:rsidP="00F27B6B">
      <w:pPr>
        <w:ind w:firstLine="709"/>
        <w:rPr>
          <w:rFonts w:cs="Times New Roman"/>
          <w:szCs w:val="28"/>
        </w:rPr>
      </w:pPr>
      <w:r w:rsidRPr="007F4AC2">
        <w:rPr>
          <w:rFonts w:cs="Times New Roman"/>
          <w:szCs w:val="28"/>
        </w:rPr>
        <w:t xml:space="preserve">Проєкт Закону </w:t>
      </w:r>
      <w:r w:rsidR="004C5751" w:rsidRPr="007F4AC2">
        <w:rPr>
          <w:rFonts w:cs="Times New Roman"/>
          <w:szCs w:val="28"/>
        </w:rPr>
        <w:t xml:space="preserve">України «Про адміністративну процедуру» (далі – проєкт Закону) </w:t>
      </w:r>
      <w:r w:rsidRPr="007F4AC2">
        <w:rPr>
          <w:rFonts w:cs="Times New Roman"/>
          <w:szCs w:val="28"/>
        </w:rPr>
        <w:t>розроблено з м</w:t>
      </w:r>
      <w:r w:rsidR="00A53BA2" w:rsidRPr="007F4AC2">
        <w:rPr>
          <w:rFonts w:cs="Times New Roman"/>
          <w:szCs w:val="28"/>
        </w:rPr>
        <w:t>ет</w:t>
      </w:r>
      <w:r w:rsidRPr="007F4AC2">
        <w:rPr>
          <w:rFonts w:cs="Times New Roman"/>
          <w:szCs w:val="28"/>
        </w:rPr>
        <w:t xml:space="preserve">ою </w:t>
      </w:r>
      <w:r w:rsidR="00A53BA2" w:rsidRPr="007F4AC2">
        <w:rPr>
          <w:rFonts w:cs="Times New Roman"/>
          <w:szCs w:val="28"/>
        </w:rPr>
        <w:t xml:space="preserve">забезпечення ефективного та якісного </w:t>
      </w:r>
      <w:r w:rsidR="00742E60" w:rsidRPr="007F4AC2">
        <w:rPr>
          <w:rFonts w:cs="Times New Roman"/>
          <w:snapToGrid w:val="0"/>
          <w:szCs w:val="28"/>
        </w:rPr>
        <w:t>рівня законодавчої регламентації процедур зовнішньо-управлінської діяльності органів виконавчої влади і органів місцевого самоврядування, їх посадових осіб та інших суб’єктів, які законом уповноважені здійснювати владні управлінські функції, та захисту прав і законних інтересів фізичних та юридични</w:t>
      </w:r>
      <w:r w:rsidR="00A37AF3" w:rsidRPr="007F4AC2">
        <w:rPr>
          <w:rFonts w:cs="Times New Roman"/>
          <w:snapToGrid w:val="0"/>
          <w:szCs w:val="28"/>
        </w:rPr>
        <w:t xml:space="preserve">х осіб у відносинах із </w:t>
      </w:r>
      <w:r w:rsidR="00F27B6B" w:rsidRPr="007F4AC2">
        <w:rPr>
          <w:rFonts w:cs="Times New Roman"/>
          <w:snapToGrid w:val="0"/>
          <w:szCs w:val="28"/>
        </w:rPr>
        <w:t>державою</w:t>
      </w:r>
      <w:r w:rsidR="0081416A" w:rsidRPr="007F4AC2">
        <w:rPr>
          <w:rFonts w:cs="Times New Roman"/>
          <w:snapToGrid w:val="0"/>
          <w:szCs w:val="28"/>
        </w:rPr>
        <w:t>.</w:t>
      </w:r>
      <w:r w:rsidR="00F27B6B" w:rsidRPr="007F4AC2">
        <w:rPr>
          <w:rFonts w:cs="Times New Roman"/>
          <w:snapToGrid w:val="0"/>
          <w:szCs w:val="28"/>
        </w:rPr>
        <w:t xml:space="preserve"> </w:t>
      </w:r>
    </w:p>
    <w:p w:rsidR="00A37AF3" w:rsidRPr="007F4AC2" w:rsidRDefault="00A37AF3" w:rsidP="004C5751">
      <w:pPr>
        <w:rPr>
          <w:rFonts w:cs="Times New Roman"/>
          <w:b/>
          <w:szCs w:val="28"/>
        </w:rPr>
      </w:pPr>
      <w:r w:rsidRPr="007F4AC2">
        <w:rPr>
          <w:rFonts w:cs="Times New Roman"/>
          <w:b/>
          <w:szCs w:val="28"/>
        </w:rPr>
        <w:t>2</w:t>
      </w:r>
      <w:r w:rsidR="00912769" w:rsidRPr="007F4AC2">
        <w:rPr>
          <w:rFonts w:cs="Times New Roman"/>
          <w:b/>
          <w:szCs w:val="28"/>
        </w:rPr>
        <w:t>.</w:t>
      </w:r>
      <w:r w:rsidR="00697052" w:rsidRPr="007F4AC2">
        <w:rPr>
          <w:rFonts w:cs="Times New Roman"/>
          <w:b/>
          <w:szCs w:val="28"/>
        </w:rPr>
        <w:t> </w:t>
      </w:r>
      <w:r w:rsidR="00A53BA2" w:rsidRPr="007F4AC2">
        <w:rPr>
          <w:rFonts w:cs="Times New Roman"/>
          <w:b/>
          <w:szCs w:val="28"/>
        </w:rPr>
        <w:t>П</w:t>
      </w:r>
      <w:r w:rsidRPr="007F4AC2">
        <w:rPr>
          <w:rFonts w:cs="Times New Roman"/>
          <w:b/>
          <w:szCs w:val="28"/>
        </w:rPr>
        <w:t xml:space="preserve">роблема, яка потребує розв’язання </w:t>
      </w:r>
    </w:p>
    <w:p w:rsidR="00912769" w:rsidRPr="007F4AC2" w:rsidRDefault="00912769" w:rsidP="004C5751">
      <w:pPr>
        <w:pStyle w:val="a3"/>
        <w:spacing w:before="0"/>
        <w:rPr>
          <w:rFonts w:ascii="Times New Roman" w:hAnsi="Times New Roman"/>
          <w:snapToGrid w:val="0"/>
          <w:sz w:val="28"/>
          <w:szCs w:val="28"/>
          <w:lang w:val="uk-UA"/>
        </w:rPr>
      </w:pPr>
      <w:r w:rsidRPr="007F4AC2">
        <w:rPr>
          <w:rFonts w:ascii="Times New Roman" w:hAnsi="Times New Roman"/>
          <w:snapToGrid w:val="0"/>
          <w:sz w:val="28"/>
          <w:szCs w:val="28"/>
          <w:lang w:val="uk-UA"/>
        </w:rPr>
        <w:t>На сучасному етапі розвитку українського суспільства потребують нової оцінки місце і роль держави. Зокрема, Конституція України проголошує головним обов’язком держави утвердження і забезпечення прав і свобод людини і громадянина, а також встановлює принцип, згідно з яким саме ці права і свободи та їх гарантії визначають зміст і спрямованість діяльності держави (стаття 3 Конституції України).</w:t>
      </w:r>
    </w:p>
    <w:p w:rsidR="00912769" w:rsidRPr="007F4AC2" w:rsidRDefault="00912769" w:rsidP="004C5751">
      <w:pPr>
        <w:pStyle w:val="a3"/>
        <w:spacing w:before="0"/>
        <w:rPr>
          <w:rFonts w:ascii="Times New Roman" w:hAnsi="Times New Roman"/>
          <w:snapToGrid w:val="0"/>
          <w:sz w:val="28"/>
          <w:szCs w:val="28"/>
          <w:lang w:val="uk-UA"/>
        </w:rPr>
      </w:pPr>
      <w:r w:rsidRPr="007F4AC2">
        <w:rPr>
          <w:rFonts w:ascii="Times New Roman" w:hAnsi="Times New Roman"/>
          <w:snapToGrid w:val="0"/>
          <w:sz w:val="28"/>
          <w:szCs w:val="28"/>
          <w:lang w:val="uk-UA"/>
        </w:rPr>
        <w:t>Положеннями Конституції України визначено, що усі мають право направляти індивідуальні чи колективні письмові звернення або особисто звертатися до органів державної влади, органів місцевого самоврядування та посадових і службових осіб цих органів, які зобов’язані розглянути звернення і дати обґрунтовану відповідь у встановлений законом строк (стаття 40).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(частина друга статті 19).</w:t>
      </w:r>
    </w:p>
    <w:p w:rsidR="00912769" w:rsidRPr="007F4AC2" w:rsidRDefault="00912769" w:rsidP="004C5751">
      <w:pPr>
        <w:pStyle w:val="a3"/>
        <w:spacing w:before="0"/>
        <w:rPr>
          <w:rFonts w:ascii="Times New Roman" w:hAnsi="Times New Roman"/>
          <w:snapToGrid w:val="0"/>
          <w:sz w:val="28"/>
          <w:szCs w:val="28"/>
          <w:lang w:val="uk-UA"/>
        </w:rPr>
      </w:pPr>
      <w:r w:rsidRPr="007F4AC2">
        <w:rPr>
          <w:rFonts w:ascii="Times New Roman" w:hAnsi="Times New Roman"/>
          <w:snapToGrid w:val="0"/>
          <w:sz w:val="28"/>
          <w:szCs w:val="28"/>
          <w:lang w:val="uk-UA"/>
        </w:rPr>
        <w:t>Отже, Україна повинна гарантувати кожній особі право на неупереджене, чесне вирішення її справи за обґрунтований проміжок часу. Це право повинно включати: право особи бути вислуханою до прийняття будь-якого індивідуального рішення, що може на неї негативно вплинути; право кожної особи на доступ до матеріалів справи, які її стосуються; зобов’язання адміністративних органів обґрунтовувати свої рішення тощо. Зазначені права особи повинні бути закріплені на законодавчому рівні та стосуватися всіх органів виконавчої влади і органів місцевого самоврядування, їх посадових осіб та інших суб’єктів, які законом уповноважені здійснювати владні управлінські функції.</w:t>
      </w:r>
    </w:p>
    <w:p w:rsidR="00912769" w:rsidRPr="007F4AC2" w:rsidRDefault="00912769" w:rsidP="004C5751">
      <w:pPr>
        <w:pStyle w:val="a3"/>
        <w:spacing w:before="0"/>
        <w:rPr>
          <w:rFonts w:ascii="Times New Roman" w:hAnsi="Times New Roman"/>
          <w:snapToGrid w:val="0"/>
          <w:sz w:val="28"/>
          <w:szCs w:val="28"/>
          <w:lang w:val="uk-UA"/>
        </w:rPr>
      </w:pPr>
      <w:r w:rsidRPr="007F4AC2">
        <w:rPr>
          <w:rFonts w:ascii="Times New Roman" w:hAnsi="Times New Roman"/>
          <w:snapToGrid w:val="0"/>
          <w:sz w:val="28"/>
          <w:szCs w:val="28"/>
          <w:lang w:val="uk-UA"/>
        </w:rPr>
        <w:t xml:space="preserve">Визначальною ознакою розвитку законодавства, зокрема адміністративного, у демократичних країнах є його спрямованість на забезпечення прав і законних інтересів осіб у відносинах із державою та її органами. Однією з найважливіших гарантій цього є чітка регламентація процедурного аспекту відносин особи і влади. За таких умов державний службовець чи службовець органу місцевого самоврядування діє не свавільно, а керуючись чітко встановленим порядком. Це, по-перше, забезпечує рівність осіб перед законом, адже до всіх однопорядкових справ застосовується однакова процедура, а, по-друге, існування законодавчо встановленої </w:t>
      </w:r>
      <w:r w:rsidRPr="007F4AC2">
        <w:rPr>
          <w:rFonts w:ascii="Times New Roman" w:hAnsi="Times New Roman"/>
          <w:snapToGrid w:val="0"/>
          <w:sz w:val="28"/>
          <w:szCs w:val="28"/>
          <w:lang w:val="uk-UA"/>
        </w:rPr>
        <w:lastRenderedPageBreak/>
        <w:t>процедури є вихідною точкою для здійснення контролю, зокрема судового, за законністю діяльності органів влади.</w:t>
      </w:r>
    </w:p>
    <w:p w:rsidR="00912769" w:rsidRPr="007F4AC2" w:rsidRDefault="00912769" w:rsidP="004C5751">
      <w:pPr>
        <w:pStyle w:val="a3"/>
        <w:spacing w:before="0"/>
        <w:rPr>
          <w:rFonts w:ascii="Times New Roman" w:hAnsi="Times New Roman"/>
          <w:snapToGrid w:val="0"/>
          <w:sz w:val="28"/>
          <w:szCs w:val="28"/>
          <w:lang w:val="uk-UA"/>
        </w:rPr>
      </w:pPr>
      <w:r w:rsidRPr="007F4AC2">
        <w:rPr>
          <w:rFonts w:ascii="Times New Roman" w:hAnsi="Times New Roman"/>
          <w:snapToGrid w:val="0"/>
          <w:sz w:val="28"/>
          <w:szCs w:val="28"/>
          <w:lang w:val="uk-UA"/>
        </w:rPr>
        <w:t>Ці питання є особливо актуальними для України, оскільки досі більшість процедурних елементів відносин органів виконавчої влади і органів місцевого самоврядування, їх посадових осіб та інших суб’єктів, які законом уповноважені здійснювати владні управлінські функції, з громадянами або не регулюються законодавством взагалі або ж регулюються підзаконними нормативно-правовими актами. Отже, необхідність законодавчого регулювання порядку діяльності органів виконавчої влади і органів місцевого самоврядування, їх посадових осіб та інших суб’єктів, які законом уповноважені здійснювати владні управлінські функції, і особливо їх відносин із приватними особами сьогодні не викликає сумнівів.</w:t>
      </w:r>
    </w:p>
    <w:p w:rsidR="00912769" w:rsidRPr="007F4AC2" w:rsidRDefault="00912769" w:rsidP="004C5751">
      <w:pPr>
        <w:pStyle w:val="a3"/>
        <w:spacing w:before="0"/>
        <w:rPr>
          <w:rFonts w:ascii="Times New Roman" w:hAnsi="Times New Roman"/>
          <w:snapToGrid w:val="0"/>
          <w:sz w:val="28"/>
          <w:szCs w:val="28"/>
          <w:lang w:val="uk-UA"/>
        </w:rPr>
      </w:pPr>
      <w:r w:rsidRPr="007F4AC2">
        <w:rPr>
          <w:rFonts w:ascii="Times New Roman" w:hAnsi="Times New Roman"/>
          <w:snapToGrid w:val="0"/>
          <w:sz w:val="28"/>
          <w:szCs w:val="28"/>
          <w:lang w:val="uk-UA"/>
        </w:rPr>
        <w:t>Адміністративне законодавство України потребує радикального оновлення, результатом якого має стати запровадження нової ідеології функціонування органів виконавчої влади і органів місцевого самоврядування, їх посадових осіб та інших суб’єктів, які законом уповноважені здійснювати владні управлінські функції.</w:t>
      </w:r>
    </w:p>
    <w:p w:rsidR="00912769" w:rsidRPr="007F4AC2" w:rsidRDefault="00912769" w:rsidP="004C5751">
      <w:pPr>
        <w:pStyle w:val="a3"/>
        <w:spacing w:before="0"/>
        <w:rPr>
          <w:rFonts w:ascii="Times New Roman" w:hAnsi="Times New Roman"/>
          <w:snapToGrid w:val="0"/>
          <w:sz w:val="28"/>
          <w:szCs w:val="28"/>
          <w:lang w:val="uk-UA"/>
        </w:rPr>
      </w:pPr>
      <w:r w:rsidRPr="007F4AC2">
        <w:rPr>
          <w:rFonts w:ascii="Times New Roman" w:hAnsi="Times New Roman"/>
          <w:snapToGrid w:val="0"/>
          <w:sz w:val="28"/>
          <w:szCs w:val="28"/>
          <w:lang w:val="uk-UA"/>
        </w:rPr>
        <w:t>До того ж прийняття країнами-членами Ради Європи актів, які регулюють адміністративні процедури, передбачено, зокрема, прийнятими Комітетом Міністрів Ради Європи Резолюціями та Рекомендаціями Ради Європи (наприклад, Резолюція (77) 31 про захист особи відносно актів адміністративних органів, Рекомендація №</w:t>
      </w:r>
      <w:r w:rsidR="00A37AF3" w:rsidRPr="007F4AC2">
        <w:rPr>
          <w:rFonts w:ascii="Times New Roman" w:hAnsi="Times New Roman"/>
          <w:snapToGrid w:val="0"/>
          <w:sz w:val="28"/>
          <w:szCs w:val="28"/>
          <w:lang w:val="uk-UA"/>
        </w:rPr>
        <w:t> </w:t>
      </w:r>
      <w:r w:rsidRPr="007F4AC2">
        <w:rPr>
          <w:rFonts w:ascii="Times New Roman" w:hAnsi="Times New Roman"/>
          <w:snapToGrid w:val="0"/>
          <w:sz w:val="28"/>
          <w:szCs w:val="28"/>
          <w:lang w:val="uk-UA"/>
        </w:rPr>
        <w:t>R (80) 2 стосовно здійснення дискреційних повноважень адміністративними орган</w:t>
      </w:r>
      <w:r w:rsidR="00A37AF3" w:rsidRPr="007F4AC2">
        <w:rPr>
          <w:rFonts w:ascii="Times New Roman" w:hAnsi="Times New Roman"/>
          <w:snapToGrid w:val="0"/>
          <w:sz w:val="28"/>
          <w:szCs w:val="28"/>
          <w:lang w:val="uk-UA"/>
        </w:rPr>
        <w:t>ами, Рекомендація № </w:t>
      </w:r>
      <w:r w:rsidRPr="007F4AC2">
        <w:rPr>
          <w:rFonts w:ascii="Times New Roman" w:hAnsi="Times New Roman"/>
          <w:snapToGrid w:val="0"/>
          <w:sz w:val="28"/>
          <w:szCs w:val="28"/>
          <w:lang w:val="uk-UA"/>
        </w:rPr>
        <w:t>R (87) 16 щодо адміністративних процедур, які зачіпають велику кількість осіб та інші). У більшості європейських країн ефективно діють кодифіковані акти, присвячені детальній регламентації процедур у діяльності органів виконавчої влади та органів місцевого самоврядування в частині їх взаємовідносин з фізичними та юридичними особами.</w:t>
      </w:r>
    </w:p>
    <w:p w:rsidR="00912769" w:rsidRPr="007F4AC2" w:rsidRDefault="00912769" w:rsidP="004C5751">
      <w:pPr>
        <w:pStyle w:val="a3"/>
        <w:spacing w:before="0"/>
        <w:rPr>
          <w:rFonts w:ascii="Times New Roman" w:hAnsi="Times New Roman"/>
          <w:snapToGrid w:val="0"/>
          <w:sz w:val="28"/>
          <w:szCs w:val="28"/>
          <w:lang w:val="uk-UA"/>
        </w:rPr>
      </w:pPr>
      <w:r w:rsidRPr="007F4AC2">
        <w:rPr>
          <w:rFonts w:ascii="Times New Roman" w:hAnsi="Times New Roman"/>
          <w:snapToGrid w:val="0"/>
          <w:sz w:val="28"/>
          <w:szCs w:val="28"/>
          <w:lang w:val="uk-UA"/>
        </w:rPr>
        <w:t>Отже, саме на реалізацію положень Конституції України та виконання завдань адміністративної реформи в Україні спрямована розробка про</w:t>
      </w:r>
      <w:r w:rsidR="00525907" w:rsidRPr="007F4AC2">
        <w:rPr>
          <w:rFonts w:ascii="Times New Roman" w:hAnsi="Times New Roman"/>
          <w:snapToGrid w:val="0"/>
          <w:sz w:val="28"/>
          <w:szCs w:val="28"/>
          <w:lang w:val="uk-UA"/>
        </w:rPr>
        <w:t>є</w:t>
      </w:r>
      <w:r w:rsidRPr="007F4AC2">
        <w:rPr>
          <w:rFonts w:ascii="Times New Roman" w:hAnsi="Times New Roman"/>
          <w:snapToGrid w:val="0"/>
          <w:sz w:val="28"/>
          <w:szCs w:val="28"/>
          <w:lang w:val="uk-UA"/>
        </w:rPr>
        <w:t>кту Закону</w:t>
      </w:r>
      <w:r w:rsidR="00F75E99" w:rsidRPr="007F4AC2">
        <w:rPr>
          <w:rFonts w:ascii="Times New Roman" w:hAnsi="Times New Roman"/>
          <w:snapToGrid w:val="0"/>
          <w:sz w:val="28"/>
          <w:szCs w:val="28"/>
          <w:lang w:val="uk-UA"/>
        </w:rPr>
        <w:t xml:space="preserve">, </w:t>
      </w:r>
      <w:r w:rsidR="00F16D90" w:rsidRPr="007F4AC2">
        <w:rPr>
          <w:rFonts w:ascii="Times New Roman" w:hAnsi="Times New Roman"/>
          <w:snapToGrid w:val="0"/>
          <w:sz w:val="28"/>
          <w:szCs w:val="28"/>
          <w:lang w:val="uk-UA"/>
        </w:rPr>
        <w:t>який має стати «загальним»</w:t>
      </w:r>
      <w:r w:rsidRPr="007F4AC2">
        <w:rPr>
          <w:rFonts w:ascii="Times New Roman" w:hAnsi="Times New Roman"/>
          <w:snapToGrid w:val="0"/>
          <w:sz w:val="28"/>
          <w:szCs w:val="28"/>
          <w:lang w:val="uk-UA"/>
        </w:rPr>
        <w:t xml:space="preserve"> нормативно-правовим актом, що запровадить якісно новий рівень законодавчої регламентації процедур зовнішньо-управлінської діяльності органів виконавчої влади і органів місцевого самоврядування, їх посадових осіб та інших суб’єктів, які законом уповноважені здійснювати владні управлінські функції, та захисту прав і законних інтересів фізичних та юридичних осіб у відносинах із державою. При розробці про</w:t>
      </w:r>
      <w:r w:rsidR="00525907" w:rsidRPr="007F4AC2">
        <w:rPr>
          <w:rFonts w:ascii="Times New Roman" w:hAnsi="Times New Roman"/>
          <w:snapToGrid w:val="0"/>
          <w:sz w:val="28"/>
          <w:szCs w:val="28"/>
          <w:lang w:val="uk-UA"/>
        </w:rPr>
        <w:t>є</w:t>
      </w:r>
      <w:r w:rsidRPr="007F4AC2">
        <w:rPr>
          <w:rFonts w:ascii="Times New Roman" w:hAnsi="Times New Roman"/>
          <w:snapToGrid w:val="0"/>
          <w:sz w:val="28"/>
          <w:szCs w:val="28"/>
          <w:lang w:val="uk-UA"/>
        </w:rPr>
        <w:t>кту Закону були використані здобутки сучасної адміністративної науки та зарубіжний досвід.</w:t>
      </w:r>
    </w:p>
    <w:p w:rsidR="00BA10A2" w:rsidRPr="007F4AC2" w:rsidRDefault="00A53BA2" w:rsidP="004C5751">
      <w:pPr>
        <w:rPr>
          <w:rFonts w:cs="Times New Roman"/>
          <w:b/>
          <w:szCs w:val="28"/>
        </w:rPr>
      </w:pPr>
      <w:r w:rsidRPr="007F4AC2">
        <w:rPr>
          <w:rFonts w:cs="Times New Roman"/>
          <w:b/>
          <w:szCs w:val="28"/>
        </w:rPr>
        <w:t>3. Суть про</w:t>
      </w:r>
      <w:r w:rsidR="006C1B5A" w:rsidRPr="007F4AC2">
        <w:rPr>
          <w:rFonts w:cs="Times New Roman"/>
          <w:b/>
          <w:szCs w:val="28"/>
        </w:rPr>
        <w:t>є</w:t>
      </w:r>
      <w:r w:rsidRPr="007F4AC2">
        <w:rPr>
          <w:rFonts w:cs="Times New Roman"/>
          <w:b/>
          <w:szCs w:val="28"/>
        </w:rPr>
        <w:t>кту акта</w:t>
      </w:r>
    </w:p>
    <w:p w:rsidR="00BA10A2" w:rsidRPr="007F4AC2" w:rsidRDefault="00BA10A2" w:rsidP="004C5751">
      <w:pPr>
        <w:rPr>
          <w:rFonts w:cs="Times New Roman"/>
          <w:snapToGrid w:val="0"/>
          <w:szCs w:val="28"/>
        </w:rPr>
      </w:pPr>
      <w:r w:rsidRPr="007F4AC2">
        <w:rPr>
          <w:rFonts w:cs="Times New Roman"/>
          <w:snapToGrid w:val="0"/>
          <w:szCs w:val="28"/>
        </w:rPr>
        <w:t>Одне із ключових місць у комплексному розумінні суті адміністративної процедури посідають принципи, за якими вона здійснюється, тому розділ І «Загальні положення» про</w:t>
      </w:r>
      <w:r w:rsidR="00B91010" w:rsidRPr="007F4AC2">
        <w:rPr>
          <w:rFonts w:cs="Times New Roman"/>
          <w:snapToGrid w:val="0"/>
          <w:szCs w:val="28"/>
        </w:rPr>
        <w:t>є</w:t>
      </w:r>
      <w:r w:rsidRPr="007F4AC2">
        <w:rPr>
          <w:rFonts w:cs="Times New Roman"/>
          <w:snapToGrid w:val="0"/>
          <w:szCs w:val="28"/>
        </w:rPr>
        <w:t xml:space="preserve">кту Закону майже повністю присвячений принципам, зокрема: </w:t>
      </w:r>
      <w:r w:rsidRPr="007F4AC2">
        <w:rPr>
          <w:rFonts w:cs="Times New Roman"/>
          <w:szCs w:val="28"/>
        </w:rPr>
        <w:t>верховенства права, законності, рівності перед законом, обґрунтованості</w:t>
      </w:r>
      <w:r w:rsidR="00FD3CDB" w:rsidRPr="007F4AC2">
        <w:rPr>
          <w:rFonts w:cs="Times New Roman"/>
          <w:szCs w:val="28"/>
        </w:rPr>
        <w:t xml:space="preserve"> та визначеності</w:t>
      </w:r>
      <w:r w:rsidRPr="007F4AC2">
        <w:rPr>
          <w:rFonts w:cs="Times New Roman"/>
          <w:szCs w:val="28"/>
        </w:rPr>
        <w:t xml:space="preserve">, безсторонності (неупередженості) адміністративного органу, добросовісності і розсудливості, пропорційності, </w:t>
      </w:r>
      <w:r w:rsidRPr="007F4AC2">
        <w:rPr>
          <w:rFonts w:cs="Times New Roman"/>
          <w:szCs w:val="28"/>
        </w:rPr>
        <w:lastRenderedPageBreak/>
        <w:t>відкритості, своєчасності і розумного строку, ефективності,</w:t>
      </w:r>
      <w:r w:rsidR="00517BE4" w:rsidRPr="007F4AC2">
        <w:rPr>
          <w:rFonts w:cs="Times New Roman"/>
          <w:szCs w:val="28"/>
        </w:rPr>
        <w:t xml:space="preserve"> презумпції правомірності дій та вимог особи,</w:t>
      </w:r>
      <w:r w:rsidRPr="007F4AC2">
        <w:rPr>
          <w:rFonts w:cs="Times New Roman"/>
          <w:szCs w:val="28"/>
        </w:rPr>
        <w:t xml:space="preserve"> офіційності, гарантування права особи на участь в адміністративному провадженні, гарантування ефективних засобів </w:t>
      </w:r>
      <w:r w:rsidR="003F0621" w:rsidRPr="007F4AC2">
        <w:rPr>
          <w:rFonts w:cs="Times New Roman"/>
          <w:szCs w:val="28"/>
        </w:rPr>
        <w:t>правового</w:t>
      </w:r>
      <w:r w:rsidRPr="007F4AC2">
        <w:rPr>
          <w:rFonts w:cs="Times New Roman"/>
          <w:szCs w:val="28"/>
        </w:rPr>
        <w:t xml:space="preserve"> захисту. </w:t>
      </w:r>
      <w:r w:rsidRPr="007F4AC2">
        <w:rPr>
          <w:rFonts w:cs="Times New Roman"/>
          <w:snapToGrid w:val="0"/>
          <w:szCs w:val="28"/>
        </w:rPr>
        <w:t>Ці принципи наповнені також конкретними механізмами через права та обов’язки учасників адміністративної процедури.</w:t>
      </w:r>
    </w:p>
    <w:p w:rsidR="00BA10A2" w:rsidRPr="007F4AC2" w:rsidRDefault="00BA10A2" w:rsidP="004C5751">
      <w:pPr>
        <w:pStyle w:val="a3"/>
        <w:spacing w:before="0"/>
        <w:rPr>
          <w:rFonts w:ascii="Times New Roman" w:hAnsi="Times New Roman"/>
          <w:snapToGrid w:val="0"/>
          <w:sz w:val="28"/>
          <w:szCs w:val="28"/>
          <w:lang w:val="uk-UA"/>
        </w:rPr>
      </w:pPr>
      <w:r w:rsidRPr="007F4AC2">
        <w:rPr>
          <w:rFonts w:ascii="Times New Roman" w:hAnsi="Times New Roman"/>
          <w:snapToGrid w:val="0"/>
          <w:sz w:val="28"/>
          <w:szCs w:val="28"/>
          <w:lang w:val="uk-UA"/>
        </w:rPr>
        <w:t>Суб’єктний склад адміністративного провадже</w:t>
      </w:r>
      <w:r w:rsidR="00F27B6B" w:rsidRPr="007F4AC2">
        <w:rPr>
          <w:rFonts w:ascii="Times New Roman" w:hAnsi="Times New Roman"/>
          <w:snapToGrid w:val="0"/>
          <w:sz w:val="28"/>
          <w:szCs w:val="28"/>
          <w:lang w:val="uk-UA"/>
        </w:rPr>
        <w:t>ння визначений у розділі II проє</w:t>
      </w:r>
      <w:r w:rsidRPr="007F4AC2">
        <w:rPr>
          <w:rFonts w:ascii="Times New Roman" w:hAnsi="Times New Roman"/>
          <w:snapToGrid w:val="0"/>
          <w:sz w:val="28"/>
          <w:szCs w:val="28"/>
          <w:lang w:val="uk-UA"/>
        </w:rPr>
        <w:t>кту Закону. Так, окремі глави визначають статус адміністративного органу, склад та статус учасників адміністративног</w:t>
      </w:r>
      <w:r w:rsidR="00FD3CDB" w:rsidRPr="007F4AC2">
        <w:rPr>
          <w:rFonts w:ascii="Times New Roman" w:hAnsi="Times New Roman"/>
          <w:snapToGrid w:val="0"/>
          <w:sz w:val="28"/>
          <w:szCs w:val="28"/>
          <w:lang w:val="uk-UA"/>
        </w:rPr>
        <w:t>о провадження (адресат</w:t>
      </w:r>
      <w:r w:rsidR="00517BE4" w:rsidRPr="007F4AC2">
        <w:rPr>
          <w:rFonts w:ascii="Times New Roman" w:hAnsi="Times New Roman"/>
          <w:snapToGrid w:val="0"/>
          <w:sz w:val="28"/>
          <w:szCs w:val="28"/>
          <w:lang w:val="uk-UA"/>
        </w:rPr>
        <w:t xml:space="preserve">, </w:t>
      </w:r>
      <w:r w:rsidR="00FD3CDB" w:rsidRPr="007F4AC2">
        <w:rPr>
          <w:rFonts w:ascii="Times New Roman" w:hAnsi="Times New Roman"/>
          <w:snapToGrid w:val="0"/>
          <w:sz w:val="28"/>
          <w:szCs w:val="28"/>
          <w:lang w:val="uk-UA"/>
        </w:rPr>
        <w:t xml:space="preserve">заявник, </w:t>
      </w:r>
      <w:r w:rsidRPr="007F4AC2">
        <w:rPr>
          <w:rFonts w:ascii="Times New Roman" w:hAnsi="Times New Roman"/>
          <w:snapToGrid w:val="0"/>
          <w:sz w:val="28"/>
          <w:szCs w:val="28"/>
          <w:lang w:val="uk-UA"/>
        </w:rPr>
        <w:t>оскаржувач</w:t>
      </w:r>
      <w:r w:rsidR="00FD3CDB" w:rsidRPr="007F4AC2">
        <w:rPr>
          <w:rFonts w:ascii="Times New Roman" w:hAnsi="Times New Roman"/>
          <w:snapToGrid w:val="0"/>
          <w:sz w:val="28"/>
          <w:szCs w:val="28"/>
          <w:lang w:val="uk-UA"/>
        </w:rPr>
        <w:t xml:space="preserve">, особа, </w:t>
      </w:r>
      <w:r w:rsidR="00FD3CDB" w:rsidRPr="007F4AC2">
        <w:rPr>
          <w:rFonts w:ascii="Times New Roman" w:hAnsi="Times New Roman"/>
          <w:sz w:val="28"/>
          <w:szCs w:val="28"/>
          <w:lang w:val="uk-UA"/>
        </w:rPr>
        <w:t xml:space="preserve">проти якої або стосовно якої </w:t>
      </w:r>
      <w:r w:rsidR="00517BE4" w:rsidRPr="007F4AC2">
        <w:rPr>
          <w:rFonts w:ascii="Times New Roman" w:hAnsi="Times New Roman"/>
          <w:sz w:val="28"/>
          <w:szCs w:val="28"/>
          <w:lang w:val="uk-UA"/>
        </w:rPr>
        <w:t xml:space="preserve">адміністративним органом </w:t>
      </w:r>
      <w:r w:rsidR="00FD3CDB" w:rsidRPr="007F4AC2">
        <w:rPr>
          <w:rFonts w:ascii="Times New Roman" w:hAnsi="Times New Roman"/>
          <w:sz w:val="28"/>
          <w:szCs w:val="28"/>
          <w:lang w:val="uk-UA"/>
        </w:rPr>
        <w:t>ініційов</w:t>
      </w:r>
      <w:r w:rsidR="00517BE4" w:rsidRPr="007F4AC2">
        <w:rPr>
          <w:rFonts w:ascii="Times New Roman" w:hAnsi="Times New Roman"/>
          <w:sz w:val="28"/>
          <w:szCs w:val="28"/>
          <w:lang w:val="uk-UA"/>
        </w:rPr>
        <w:t>ано адміністративне провадження</w:t>
      </w:r>
      <w:r w:rsidRPr="007F4AC2">
        <w:rPr>
          <w:rFonts w:ascii="Times New Roman" w:hAnsi="Times New Roman"/>
          <w:snapToGrid w:val="0"/>
          <w:sz w:val="28"/>
          <w:szCs w:val="28"/>
          <w:lang w:val="uk-UA"/>
        </w:rPr>
        <w:t>, заінтересована особа) та осіб, які сприяють розгляду адміністративної справи (свідки, експерти, спеціалісти, перекладачі)</w:t>
      </w:r>
      <w:r w:rsidR="00525907" w:rsidRPr="007F4AC2">
        <w:rPr>
          <w:rFonts w:ascii="Times New Roman" w:hAnsi="Times New Roman"/>
          <w:snapToGrid w:val="0"/>
          <w:sz w:val="28"/>
          <w:szCs w:val="28"/>
          <w:lang w:val="uk-UA"/>
        </w:rPr>
        <w:t>,</w:t>
      </w:r>
      <w:r w:rsidRPr="007F4AC2">
        <w:rPr>
          <w:rFonts w:ascii="Times New Roman" w:hAnsi="Times New Roman"/>
          <w:snapToGrid w:val="0"/>
          <w:sz w:val="28"/>
          <w:szCs w:val="28"/>
          <w:lang w:val="uk-UA"/>
        </w:rPr>
        <w:t xml:space="preserve"> їх права та обов’язки</w:t>
      </w:r>
      <w:r w:rsidR="00525907" w:rsidRPr="007F4AC2">
        <w:rPr>
          <w:rFonts w:ascii="Times New Roman" w:hAnsi="Times New Roman"/>
          <w:snapToGrid w:val="0"/>
          <w:sz w:val="28"/>
          <w:szCs w:val="28"/>
          <w:lang w:val="uk-UA"/>
        </w:rPr>
        <w:t>. Крім того, у розділі ІІ</w:t>
      </w:r>
      <w:r w:rsidRPr="007F4AC2">
        <w:rPr>
          <w:rFonts w:ascii="Times New Roman" w:hAnsi="Times New Roman"/>
          <w:snapToGrid w:val="0"/>
          <w:sz w:val="28"/>
          <w:szCs w:val="28"/>
          <w:lang w:val="uk-UA"/>
        </w:rPr>
        <w:t xml:space="preserve"> запропоновано врегулювати питання забезпечення неупередженості адміністративного органу, а також об’єктивності в діяльності осіб, які сприяють розгляду справи, а саме визначити підстави для їх можливих відводів.</w:t>
      </w:r>
    </w:p>
    <w:p w:rsidR="00376DF7" w:rsidRPr="007F4AC2" w:rsidRDefault="00376DF7" w:rsidP="004C5751">
      <w:pPr>
        <w:pStyle w:val="a3"/>
        <w:spacing w:before="0"/>
        <w:rPr>
          <w:rFonts w:ascii="Times New Roman" w:hAnsi="Times New Roman"/>
          <w:snapToGrid w:val="0"/>
          <w:sz w:val="28"/>
          <w:szCs w:val="28"/>
          <w:lang w:val="uk-UA"/>
        </w:rPr>
      </w:pPr>
      <w:r w:rsidRPr="007F4AC2">
        <w:rPr>
          <w:rFonts w:ascii="Times New Roman" w:hAnsi="Times New Roman"/>
          <w:snapToGrid w:val="0"/>
          <w:sz w:val="28"/>
          <w:szCs w:val="28"/>
          <w:lang w:val="uk-UA"/>
        </w:rPr>
        <w:t>Однією з новацій також є врегулювання в розділі II про</w:t>
      </w:r>
      <w:r w:rsidR="00F27B6B" w:rsidRPr="007F4AC2">
        <w:rPr>
          <w:rFonts w:ascii="Times New Roman" w:hAnsi="Times New Roman"/>
          <w:snapToGrid w:val="0"/>
          <w:sz w:val="28"/>
          <w:szCs w:val="28"/>
          <w:lang w:val="uk-UA"/>
        </w:rPr>
        <w:t>є</w:t>
      </w:r>
      <w:r w:rsidRPr="007F4AC2">
        <w:rPr>
          <w:rFonts w:ascii="Times New Roman" w:hAnsi="Times New Roman"/>
          <w:snapToGrid w:val="0"/>
          <w:sz w:val="28"/>
          <w:szCs w:val="28"/>
          <w:lang w:val="uk-UA"/>
        </w:rPr>
        <w:t>кту Закону важливого питання реалізації механізму публічного правонаступництва внаслідок припинення первісного адміністративного органу або внаслідок повного чи часткового припинення його адміністративної компетенції.</w:t>
      </w:r>
    </w:p>
    <w:p w:rsidR="00376DF7" w:rsidRPr="007F4AC2" w:rsidRDefault="00376DF7" w:rsidP="004C5751">
      <w:pPr>
        <w:pStyle w:val="a3"/>
        <w:spacing w:before="0"/>
        <w:rPr>
          <w:rFonts w:ascii="Times New Roman" w:hAnsi="Times New Roman"/>
          <w:snapToGrid w:val="0"/>
          <w:sz w:val="28"/>
          <w:szCs w:val="28"/>
          <w:lang w:val="uk-UA"/>
        </w:rPr>
      </w:pPr>
      <w:r w:rsidRPr="007F4AC2">
        <w:rPr>
          <w:rFonts w:ascii="Times New Roman" w:hAnsi="Times New Roman"/>
          <w:snapToGrid w:val="0"/>
          <w:sz w:val="28"/>
          <w:szCs w:val="28"/>
          <w:lang w:val="uk-UA"/>
        </w:rPr>
        <w:t>Під правонаступництвом, якщо формулювати загально та абстрактно, розумі</w:t>
      </w:r>
      <w:r w:rsidR="0065331A" w:rsidRPr="007F4AC2">
        <w:rPr>
          <w:rFonts w:ascii="Times New Roman" w:hAnsi="Times New Roman"/>
          <w:snapToGrid w:val="0"/>
          <w:sz w:val="28"/>
          <w:szCs w:val="28"/>
          <w:lang w:val="uk-UA"/>
        </w:rPr>
        <w:t xml:space="preserve">ється </w:t>
      </w:r>
      <w:r w:rsidRPr="007F4AC2">
        <w:rPr>
          <w:rFonts w:ascii="Times New Roman" w:hAnsi="Times New Roman"/>
          <w:snapToGrid w:val="0"/>
          <w:sz w:val="28"/>
          <w:szCs w:val="28"/>
          <w:lang w:val="uk-UA"/>
        </w:rPr>
        <w:t>так</w:t>
      </w:r>
      <w:r w:rsidR="0065331A" w:rsidRPr="007F4AC2">
        <w:rPr>
          <w:rFonts w:ascii="Times New Roman" w:hAnsi="Times New Roman"/>
          <w:snapToGrid w:val="0"/>
          <w:sz w:val="28"/>
          <w:szCs w:val="28"/>
          <w:lang w:val="uk-UA"/>
        </w:rPr>
        <w:t>а</w:t>
      </w:r>
      <w:r w:rsidRPr="007F4AC2">
        <w:rPr>
          <w:rFonts w:ascii="Times New Roman" w:hAnsi="Times New Roman"/>
          <w:snapToGrid w:val="0"/>
          <w:sz w:val="28"/>
          <w:szCs w:val="28"/>
          <w:lang w:val="uk-UA"/>
        </w:rPr>
        <w:t xml:space="preserve"> правов</w:t>
      </w:r>
      <w:r w:rsidR="0065331A" w:rsidRPr="007F4AC2">
        <w:rPr>
          <w:rFonts w:ascii="Times New Roman" w:hAnsi="Times New Roman"/>
          <w:snapToGrid w:val="0"/>
          <w:sz w:val="28"/>
          <w:szCs w:val="28"/>
          <w:lang w:val="uk-UA"/>
        </w:rPr>
        <w:t>а</w:t>
      </w:r>
      <w:r w:rsidRPr="007F4AC2">
        <w:rPr>
          <w:rFonts w:ascii="Times New Roman" w:hAnsi="Times New Roman"/>
          <w:snapToGrid w:val="0"/>
          <w:sz w:val="28"/>
          <w:szCs w:val="28"/>
          <w:lang w:val="uk-UA"/>
        </w:rPr>
        <w:t xml:space="preserve"> ситуаці</w:t>
      </w:r>
      <w:r w:rsidR="0065331A" w:rsidRPr="007F4AC2">
        <w:rPr>
          <w:rFonts w:ascii="Times New Roman" w:hAnsi="Times New Roman"/>
          <w:snapToGrid w:val="0"/>
          <w:sz w:val="28"/>
          <w:szCs w:val="28"/>
          <w:lang w:val="uk-UA"/>
        </w:rPr>
        <w:t>я</w:t>
      </w:r>
      <w:r w:rsidRPr="007F4AC2">
        <w:rPr>
          <w:rFonts w:ascii="Times New Roman" w:hAnsi="Times New Roman"/>
          <w:snapToGrid w:val="0"/>
          <w:sz w:val="28"/>
          <w:szCs w:val="28"/>
          <w:lang w:val="uk-UA"/>
        </w:rPr>
        <w:t xml:space="preserve">, особливість якої полягає у тому, що права та обов’язки конкретного суб’єкта права (повністю або лише частково), переходять до іншого суб’єкта права. </w:t>
      </w:r>
      <w:r w:rsidR="00BD0C02" w:rsidRPr="007F4AC2">
        <w:rPr>
          <w:rFonts w:ascii="Times New Roman" w:hAnsi="Times New Roman"/>
          <w:snapToGrid w:val="0"/>
          <w:sz w:val="28"/>
          <w:szCs w:val="28"/>
          <w:lang w:val="uk-UA"/>
        </w:rPr>
        <w:t>У</w:t>
      </w:r>
      <w:r w:rsidRPr="007F4AC2">
        <w:rPr>
          <w:rFonts w:ascii="Times New Roman" w:hAnsi="Times New Roman"/>
          <w:snapToGrid w:val="0"/>
          <w:sz w:val="28"/>
          <w:szCs w:val="28"/>
          <w:lang w:val="uk-UA"/>
        </w:rPr>
        <w:t xml:space="preserve"> юридичному феномені правонаступництва відображається динаміка правової системи та правового обігу у відповідній державі.</w:t>
      </w:r>
    </w:p>
    <w:p w:rsidR="00376DF7" w:rsidRPr="007F4AC2" w:rsidRDefault="00BD0C02" w:rsidP="004C5751">
      <w:pPr>
        <w:pStyle w:val="a3"/>
        <w:spacing w:before="0"/>
        <w:rPr>
          <w:rFonts w:ascii="Times New Roman" w:hAnsi="Times New Roman"/>
          <w:snapToGrid w:val="0"/>
          <w:sz w:val="28"/>
          <w:szCs w:val="28"/>
          <w:lang w:val="uk-UA"/>
        </w:rPr>
      </w:pPr>
      <w:r w:rsidRPr="007F4AC2">
        <w:rPr>
          <w:rFonts w:ascii="Times New Roman" w:hAnsi="Times New Roman"/>
          <w:snapToGrid w:val="0"/>
          <w:sz w:val="28"/>
          <w:szCs w:val="28"/>
          <w:lang w:val="uk-UA"/>
        </w:rPr>
        <w:t>Отже</w:t>
      </w:r>
      <w:r w:rsidR="00376DF7" w:rsidRPr="007F4AC2">
        <w:rPr>
          <w:rFonts w:ascii="Times New Roman" w:hAnsi="Times New Roman"/>
          <w:snapToGrid w:val="0"/>
          <w:sz w:val="28"/>
          <w:szCs w:val="28"/>
          <w:lang w:val="uk-UA"/>
        </w:rPr>
        <w:t xml:space="preserve"> правонаступництво є правовим інститутом елементарного значення. Жодна із правових систем не може відмовитись від цього правового інституту. Воно існує як в приватному, так і в публічном</w:t>
      </w:r>
      <w:r w:rsidR="000F5BA2" w:rsidRPr="007F4AC2">
        <w:rPr>
          <w:rFonts w:ascii="Times New Roman" w:hAnsi="Times New Roman"/>
          <w:snapToGrid w:val="0"/>
          <w:sz w:val="28"/>
          <w:szCs w:val="28"/>
          <w:lang w:val="uk-UA"/>
        </w:rPr>
        <w:t>у праві.</w:t>
      </w:r>
    </w:p>
    <w:p w:rsidR="000F5BA2" w:rsidRPr="007F4AC2" w:rsidRDefault="000F5BA2" w:rsidP="004C5751">
      <w:pPr>
        <w:pStyle w:val="a3"/>
        <w:spacing w:before="0"/>
        <w:rPr>
          <w:rFonts w:ascii="Times New Roman" w:hAnsi="Times New Roman"/>
          <w:snapToGrid w:val="0"/>
          <w:sz w:val="28"/>
          <w:szCs w:val="28"/>
          <w:lang w:val="uk-UA"/>
        </w:rPr>
      </w:pPr>
      <w:r w:rsidRPr="007F4AC2">
        <w:rPr>
          <w:rFonts w:ascii="Times New Roman" w:hAnsi="Times New Roman"/>
          <w:snapToGrid w:val="0"/>
          <w:sz w:val="28"/>
          <w:szCs w:val="28"/>
          <w:lang w:val="uk-UA"/>
        </w:rPr>
        <w:t xml:space="preserve">Тому, як й у приватному праві, існує нагальна потреба, яка диктується правовою практикою, врегулювати правонаступництво </w:t>
      </w:r>
      <w:r w:rsidR="00BD0C02" w:rsidRPr="007F4AC2">
        <w:rPr>
          <w:rFonts w:ascii="Times New Roman" w:hAnsi="Times New Roman"/>
          <w:snapToGrid w:val="0"/>
          <w:sz w:val="28"/>
          <w:szCs w:val="28"/>
          <w:lang w:val="uk-UA"/>
        </w:rPr>
        <w:t xml:space="preserve">як </w:t>
      </w:r>
      <w:r w:rsidRPr="007F4AC2">
        <w:rPr>
          <w:rFonts w:ascii="Times New Roman" w:hAnsi="Times New Roman"/>
          <w:snapToGrid w:val="0"/>
          <w:sz w:val="28"/>
          <w:szCs w:val="28"/>
          <w:lang w:val="uk-UA"/>
        </w:rPr>
        <w:t>інститут публічного права. Не можна на сучасному рівні розвитку залишати це питання відкритим та невизначеним</w:t>
      </w:r>
      <w:r w:rsidR="00B56C5A" w:rsidRPr="007F4AC2">
        <w:rPr>
          <w:rFonts w:ascii="Times New Roman" w:hAnsi="Times New Roman"/>
          <w:snapToGrid w:val="0"/>
          <w:sz w:val="28"/>
          <w:szCs w:val="28"/>
          <w:lang w:val="uk-UA"/>
        </w:rPr>
        <w:t>.</w:t>
      </w:r>
    </w:p>
    <w:p w:rsidR="00517BE4" w:rsidRPr="007F4AC2" w:rsidRDefault="00517BE4" w:rsidP="0096758C">
      <w:pPr>
        <w:pStyle w:val="a3"/>
        <w:spacing w:before="0"/>
        <w:rPr>
          <w:rFonts w:ascii="Times New Roman" w:hAnsi="Times New Roman"/>
          <w:sz w:val="28"/>
          <w:szCs w:val="28"/>
          <w:lang w:val="uk-UA"/>
        </w:rPr>
      </w:pPr>
      <w:r w:rsidRPr="007F4AC2">
        <w:rPr>
          <w:rFonts w:ascii="Times New Roman" w:hAnsi="Times New Roman"/>
          <w:sz w:val="28"/>
          <w:szCs w:val="28"/>
          <w:lang w:val="uk-UA"/>
        </w:rPr>
        <w:t xml:space="preserve">Розділ ІІІ </w:t>
      </w:r>
      <w:r w:rsidRPr="007F4AC2">
        <w:rPr>
          <w:rFonts w:ascii="Times New Roman" w:hAnsi="Times New Roman"/>
          <w:snapToGrid w:val="0"/>
          <w:sz w:val="28"/>
          <w:szCs w:val="28"/>
          <w:lang w:val="uk-UA"/>
        </w:rPr>
        <w:t xml:space="preserve">проєкту Закону </w:t>
      </w:r>
      <w:r w:rsidRPr="007F4AC2">
        <w:rPr>
          <w:rFonts w:ascii="Times New Roman" w:hAnsi="Times New Roman"/>
          <w:sz w:val="28"/>
          <w:szCs w:val="28"/>
          <w:lang w:val="uk-UA"/>
        </w:rPr>
        <w:t>стосується порядку подання та реєстрації заяви, форми заяви та вимог до її змісту, умов залишення заяви без руху / надсилання заяви за належністю, визнач</w:t>
      </w:r>
      <w:r w:rsidR="00BD0C02" w:rsidRPr="007F4AC2">
        <w:rPr>
          <w:rFonts w:ascii="Times New Roman" w:hAnsi="Times New Roman"/>
          <w:sz w:val="28"/>
          <w:szCs w:val="28"/>
          <w:lang w:val="uk-UA"/>
        </w:rPr>
        <w:t>ення</w:t>
      </w:r>
      <w:r w:rsidRPr="007F4AC2">
        <w:rPr>
          <w:rFonts w:ascii="Times New Roman" w:hAnsi="Times New Roman"/>
          <w:sz w:val="28"/>
          <w:szCs w:val="28"/>
          <w:lang w:val="uk-UA"/>
        </w:rPr>
        <w:t xml:space="preserve"> умов, за яких заяви не підлягають розгляду, обов’язків адміністративного органу, положень щодо витребування документів, заслуховування учасників, пор</w:t>
      </w:r>
      <w:r w:rsidR="00BD0C02" w:rsidRPr="007F4AC2">
        <w:rPr>
          <w:rFonts w:ascii="Times New Roman" w:hAnsi="Times New Roman"/>
          <w:sz w:val="28"/>
          <w:szCs w:val="28"/>
          <w:lang w:val="uk-UA"/>
        </w:rPr>
        <w:t>я</w:t>
      </w:r>
      <w:r w:rsidRPr="007F4AC2">
        <w:rPr>
          <w:rFonts w:ascii="Times New Roman" w:hAnsi="Times New Roman"/>
          <w:sz w:val="28"/>
          <w:szCs w:val="28"/>
          <w:lang w:val="uk-UA"/>
        </w:rPr>
        <w:t>дк</w:t>
      </w:r>
      <w:r w:rsidR="00BD0C02" w:rsidRPr="007F4AC2">
        <w:rPr>
          <w:rFonts w:ascii="Times New Roman" w:hAnsi="Times New Roman"/>
          <w:sz w:val="28"/>
          <w:szCs w:val="28"/>
          <w:lang w:val="uk-UA"/>
        </w:rPr>
        <w:t>у</w:t>
      </w:r>
      <w:r w:rsidRPr="007F4AC2">
        <w:rPr>
          <w:rFonts w:ascii="Times New Roman" w:hAnsi="Times New Roman"/>
          <w:sz w:val="28"/>
          <w:szCs w:val="28"/>
          <w:lang w:val="uk-UA"/>
        </w:rPr>
        <w:t xml:space="preserve"> залучення до участі в адміністративному провадженні адресата та заінтересованих осіб, положень щодо доступу до матеріалів справи, порядку розгляду та вирішення справи, порядку проведення слухання тощо.</w:t>
      </w:r>
    </w:p>
    <w:p w:rsidR="008B2E78" w:rsidRPr="007F4AC2" w:rsidRDefault="008B2E78" w:rsidP="004C5751">
      <w:pPr>
        <w:pStyle w:val="a3"/>
        <w:spacing w:before="0"/>
        <w:rPr>
          <w:rFonts w:ascii="Times New Roman" w:hAnsi="Times New Roman"/>
          <w:sz w:val="28"/>
          <w:szCs w:val="28"/>
          <w:lang w:val="uk-UA"/>
        </w:rPr>
      </w:pPr>
      <w:r w:rsidRPr="007F4AC2">
        <w:rPr>
          <w:rFonts w:ascii="Times New Roman" w:hAnsi="Times New Roman"/>
          <w:snapToGrid w:val="0"/>
          <w:sz w:val="28"/>
          <w:szCs w:val="28"/>
          <w:lang w:val="uk-UA"/>
        </w:rPr>
        <w:t>Р</w:t>
      </w:r>
      <w:r w:rsidR="00BA10A2" w:rsidRPr="007F4AC2">
        <w:rPr>
          <w:rFonts w:ascii="Times New Roman" w:hAnsi="Times New Roman"/>
          <w:snapToGrid w:val="0"/>
          <w:sz w:val="28"/>
          <w:szCs w:val="28"/>
          <w:lang w:val="uk-UA"/>
        </w:rPr>
        <w:t>озділ</w:t>
      </w:r>
      <w:r w:rsidRPr="007F4AC2">
        <w:rPr>
          <w:rFonts w:ascii="Times New Roman" w:hAnsi="Times New Roman"/>
          <w:snapToGrid w:val="0"/>
          <w:sz w:val="28"/>
          <w:szCs w:val="28"/>
          <w:lang w:val="uk-UA"/>
        </w:rPr>
        <w:t>ом</w:t>
      </w:r>
      <w:r w:rsidR="00BA10A2" w:rsidRPr="007F4AC2">
        <w:rPr>
          <w:rFonts w:ascii="Times New Roman" w:hAnsi="Times New Roman"/>
          <w:snapToGrid w:val="0"/>
          <w:sz w:val="28"/>
          <w:szCs w:val="28"/>
          <w:lang w:val="uk-UA"/>
        </w:rPr>
        <w:t xml:space="preserve"> ІV про</w:t>
      </w:r>
      <w:r w:rsidRPr="007F4AC2">
        <w:rPr>
          <w:rFonts w:ascii="Times New Roman" w:hAnsi="Times New Roman"/>
          <w:snapToGrid w:val="0"/>
          <w:sz w:val="28"/>
          <w:szCs w:val="28"/>
          <w:lang w:val="uk-UA"/>
        </w:rPr>
        <w:t>є</w:t>
      </w:r>
      <w:r w:rsidR="00BA10A2" w:rsidRPr="007F4AC2">
        <w:rPr>
          <w:rFonts w:ascii="Times New Roman" w:hAnsi="Times New Roman"/>
          <w:snapToGrid w:val="0"/>
          <w:sz w:val="28"/>
          <w:szCs w:val="28"/>
          <w:lang w:val="uk-UA"/>
        </w:rPr>
        <w:t xml:space="preserve">кту Закону </w:t>
      </w:r>
      <w:r w:rsidRPr="007F4AC2">
        <w:rPr>
          <w:rFonts w:ascii="Times New Roman" w:hAnsi="Times New Roman"/>
          <w:snapToGrid w:val="0"/>
          <w:sz w:val="28"/>
          <w:szCs w:val="28"/>
          <w:lang w:val="uk-UA"/>
        </w:rPr>
        <w:t>визначаються питання щодо п</w:t>
      </w:r>
      <w:r w:rsidRPr="007F4AC2">
        <w:rPr>
          <w:rFonts w:ascii="Times New Roman" w:hAnsi="Times New Roman"/>
          <w:sz w:val="28"/>
          <w:szCs w:val="28"/>
          <w:lang w:val="uk-UA"/>
        </w:rPr>
        <w:t>рийняття рішення у справі, форми адміністративного акта, змісту адміністративного акта, н</w:t>
      </w:r>
      <w:r w:rsidRPr="007F4AC2" w:rsidDel="00F625B1">
        <w:rPr>
          <w:rFonts w:ascii="Times New Roman" w:hAnsi="Times New Roman"/>
          <w:sz w:val="28"/>
          <w:szCs w:val="28"/>
          <w:lang w:val="uk-UA"/>
        </w:rPr>
        <w:t>абрання чинності адміністративним актом</w:t>
      </w:r>
      <w:r w:rsidRPr="007F4AC2">
        <w:rPr>
          <w:rFonts w:ascii="Times New Roman" w:hAnsi="Times New Roman"/>
          <w:sz w:val="28"/>
          <w:szCs w:val="28"/>
          <w:lang w:val="uk-UA"/>
        </w:rPr>
        <w:t>, порядку доведення до відома адміністративного акта, умови нікчемн</w:t>
      </w:r>
      <w:r w:rsidR="004F40FD" w:rsidRPr="007F4AC2">
        <w:rPr>
          <w:rFonts w:ascii="Times New Roman" w:hAnsi="Times New Roman"/>
          <w:sz w:val="28"/>
          <w:szCs w:val="28"/>
          <w:lang w:val="uk-UA"/>
        </w:rPr>
        <w:t>о</w:t>
      </w:r>
      <w:r w:rsidRPr="007F4AC2">
        <w:rPr>
          <w:rFonts w:ascii="Times New Roman" w:hAnsi="Times New Roman"/>
          <w:sz w:val="28"/>
          <w:szCs w:val="28"/>
          <w:lang w:val="uk-UA"/>
        </w:rPr>
        <w:t>ст</w:t>
      </w:r>
      <w:r w:rsidR="004F40FD" w:rsidRPr="007F4AC2">
        <w:rPr>
          <w:rFonts w:ascii="Times New Roman" w:hAnsi="Times New Roman"/>
          <w:sz w:val="28"/>
          <w:szCs w:val="28"/>
          <w:lang w:val="uk-UA"/>
        </w:rPr>
        <w:t>і</w:t>
      </w:r>
      <w:r w:rsidRPr="007F4AC2">
        <w:rPr>
          <w:rFonts w:ascii="Times New Roman" w:hAnsi="Times New Roman"/>
          <w:sz w:val="28"/>
          <w:szCs w:val="28"/>
          <w:lang w:val="uk-UA"/>
        </w:rPr>
        <w:t xml:space="preserve"> адміністративного акта тощо.</w:t>
      </w:r>
    </w:p>
    <w:p w:rsidR="00BA10A2" w:rsidRPr="007F4AC2" w:rsidRDefault="00BA10A2" w:rsidP="004C5751">
      <w:pPr>
        <w:pStyle w:val="a3"/>
        <w:spacing w:before="0"/>
        <w:rPr>
          <w:rFonts w:ascii="Times New Roman" w:hAnsi="Times New Roman"/>
          <w:snapToGrid w:val="0"/>
          <w:sz w:val="28"/>
          <w:szCs w:val="28"/>
          <w:lang w:val="uk-UA"/>
        </w:rPr>
      </w:pPr>
      <w:r w:rsidRPr="007F4AC2">
        <w:rPr>
          <w:rFonts w:ascii="Times New Roman" w:hAnsi="Times New Roman"/>
          <w:snapToGrid w:val="0"/>
          <w:sz w:val="28"/>
          <w:szCs w:val="28"/>
          <w:lang w:val="uk-UA"/>
        </w:rPr>
        <w:lastRenderedPageBreak/>
        <w:t>Адміністративне оскарже</w:t>
      </w:r>
      <w:r w:rsidR="008B2E78" w:rsidRPr="007F4AC2">
        <w:rPr>
          <w:rFonts w:ascii="Times New Roman" w:hAnsi="Times New Roman"/>
          <w:snapToGrid w:val="0"/>
          <w:sz w:val="28"/>
          <w:szCs w:val="28"/>
          <w:lang w:val="uk-UA"/>
        </w:rPr>
        <w:t>ння виділено в окремий розділ V</w:t>
      </w:r>
      <w:r w:rsidRPr="007F4AC2">
        <w:rPr>
          <w:rFonts w:ascii="Times New Roman" w:hAnsi="Times New Roman"/>
          <w:snapToGrid w:val="0"/>
          <w:sz w:val="28"/>
          <w:szCs w:val="28"/>
          <w:lang w:val="uk-UA"/>
        </w:rPr>
        <w:t xml:space="preserve"> про</w:t>
      </w:r>
      <w:r w:rsidR="00C95E7D" w:rsidRPr="007F4AC2">
        <w:rPr>
          <w:rFonts w:ascii="Times New Roman" w:hAnsi="Times New Roman"/>
          <w:snapToGrid w:val="0"/>
          <w:sz w:val="28"/>
          <w:szCs w:val="28"/>
          <w:lang w:val="uk-UA"/>
        </w:rPr>
        <w:t>є</w:t>
      </w:r>
      <w:r w:rsidRPr="007F4AC2">
        <w:rPr>
          <w:rFonts w:ascii="Times New Roman" w:hAnsi="Times New Roman"/>
          <w:snapToGrid w:val="0"/>
          <w:sz w:val="28"/>
          <w:szCs w:val="28"/>
          <w:lang w:val="uk-UA"/>
        </w:rPr>
        <w:t>кту Закону. Суб’єктом розгл</w:t>
      </w:r>
      <w:r w:rsidR="00C228FF" w:rsidRPr="007F4AC2">
        <w:rPr>
          <w:rFonts w:ascii="Times New Roman" w:hAnsi="Times New Roman"/>
          <w:snapToGrid w:val="0"/>
          <w:sz w:val="28"/>
          <w:szCs w:val="28"/>
          <w:lang w:val="uk-UA"/>
        </w:rPr>
        <w:t>яду скарги за про</w:t>
      </w:r>
      <w:r w:rsidR="00F20A7D" w:rsidRPr="007F4AC2">
        <w:rPr>
          <w:rFonts w:ascii="Times New Roman" w:hAnsi="Times New Roman"/>
          <w:snapToGrid w:val="0"/>
          <w:sz w:val="28"/>
          <w:szCs w:val="28"/>
          <w:lang w:val="uk-UA"/>
        </w:rPr>
        <w:t>є</w:t>
      </w:r>
      <w:r w:rsidR="00C228FF" w:rsidRPr="007F4AC2">
        <w:rPr>
          <w:rFonts w:ascii="Times New Roman" w:hAnsi="Times New Roman"/>
          <w:snapToGrid w:val="0"/>
          <w:sz w:val="28"/>
          <w:szCs w:val="28"/>
          <w:lang w:val="uk-UA"/>
        </w:rPr>
        <w:t>ктом є адміністративний орган</w:t>
      </w:r>
      <w:r w:rsidR="00F20A7D" w:rsidRPr="007F4AC2">
        <w:rPr>
          <w:rFonts w:ascii="Times New Roman" w:hAnsi="Times New Roman"/>
          <w:snapToGrid w:val="0"/>
          <w:sz w:val="28"/>
          <w:szCs w:val="28"/>
          <w:lang w:val="uk-UA"/>
        </w:rPr>
        <w:t xml:space="preserve"> вищого рівня</w:t>
      </w:r>
      <w:r w:rsidRPr="007F4AC2">
        <w:rPr>
          <w:rFonts w:ascii="Times New Roman" w:hAnsi="Times New Roman"/>
          <w:snapToGrid w:val="0"/>
          <w:sz w:val="28"/>
          <w:szCs w:val="28"/>
          <w:lang w:val="uk-UA"/>
        </w:rPr>
        <w:t xml:space="preserve">, </w:t>
      </w:r>
      <w:r w:rsidR="00C228FF" w:rsidRPr="007F4AC2">
        <w:rPr>
          <w:rFonts w:ascii="Times New Roman" w:hAnsi="Times New Roman"/>
          <w:snapToGrid w:val="0"/>
          <w:sz w:val="28"/>
          <w:szCs w:val="28"/>
          <w:lang w:val="uk-UA"/>
        </w:rPr>
        <w:t>а т</w:t>
      </w:r>
      <w:r w:rsidRPr="007F4AC2">
        <w:rPr>
          <w:rFonts w:ascii="Times New Roman" w:hAnsi="Times New Roman"/>
          <w:snapToGrid w:val="0"/>
          <w:sz w:val="28"/>
          <w:szCs w:val="28"/>
          <w:lang w:val="uk-UA"/>
        </w:rPr>
        <w:t>акож комісія, утворена адміністратив</w:t>
      </w:r>
      <w:r w:rsidR="009124BE" w:rsidRPr="007F4AC2">
        <w:rPr>
          <w:rFonts w:ascii="Times New Roman" w:hAnsi="Times New Roman"/>
          <w:snapToGrid w:val="0"/>
          <w:sz w:val="28"/>
          <w:szCs w:val="28"/>
          <w:lang w:val="uk-UA"/>
        </w:rPr>
        <w:t>ним органом для розгляду скарг.</w:t>
      </w:r>
    </w:p>
    <w:p w:rsidR="009124BE" w:rsidRPr="007F4AC2" w:rsidRDefault="009124BE" w:rsidP="004C5751">
      <w:pPr>
        <w:pStyle w:val="a3"/>
        <w:spacing w:before="0"/>
        <w:rPr>
          <w:rFonts w:ascii="Times New Roman" w:hAnsi="Times New Roman"/>
          <w:snapToGrid w:val="0"/>
          <w:sz w:val="28"/>
          <w:szCs w:val="28"/>
          <w:lang w:val="uk-UA"/>
        </w:rPr>
      </w:pPr>
      <w:r w:rsidRPr="007F4AC2">
        <w:rPr>
          <w:rFonts w:ascii="Times New Roman" w:hAnsi="Times New Roman"/>
          <w:snapToGrid w:val="0"/>
          <w:sz w:val="28"/>
          <w:szCs w:val="28"/>
          <w:lang w:val="uk-UA"/>
        </w:rPr>
        <w:t>Розділом VI про</w:t>
      </w:r>
      <w:r w:rsidR="00C95E7D" w:rsidRPr="007F4AC2">
        <w:rPr>
          <w:rFonts w:ascii="Times New Roman" w:hAnsi="Times New Roman"/>
          <w:snapToGrid w:val="0"/>
          <w:sz w:val="28"/>
          <w:szCs w:val="28"/>
          <w:lang w:val="uk-UA"/>
        </w:rPr>
        <w:t>є</w:t>
      </w:r>
      <w:r w:rsidRPr="007F4AC2">
        <w:rPr>
          <w:rFonts w:ascii="Times New Roman" w:hAnsi="Times New Roman"/>
          <w:snapToGrid w:val="0"/>
          <w:sz w:val="28"/>
          <w:szCs w:val="28"/>
          <w:lang w:val="uk-UA"/>
        </w:rPr>
        <w:t>кту Закону визначається порядок відкликання або визнання акта недійсним, встановлюється можливість перегляду адміністративного акта за нововиявленими обставинами тощо.</w:t>
      </w:r>
    </w:p>
    <w:p w:rsidR="00BA10A2" w:rsidRPr="007F4AC2" w:rsidRDefault="009124BE" w:rsidP="004C5751">
      <w:pPr>
        <w:pStyle w:val="a3"/>
        <w:spacing w:before="0"/>
        <w:rPr>
          <w:rFonts w:ascii="Times New Roman" w:hAnsi="Times New Roman"/>
          <w:snapToGrid w:val="0"/>
          <w:sz w:val="28"/>
          <w:szCs w:val="28"/>
          <w:lang w:val="uk-UA"/>
        </w:rPr>
      </w:pPr>
      <w:r w:rsidRPr="007F4AC2">
        <w:rPr>
          <w:rFonts w:ascii="Times New Roman" w:hAnsi="Times New Roman"/>
          <w:snapToGrid w:val="0"/>
          <w:sz w:val="28"/>
          <w:szCs w:val="28"/>
          <w:lang w:val="uk-UA"/>
        </w:rPr>
        <w:t>У р</w:t>
      </w:r>
      <w:r w:rsidR="00BA10A2" w:rsidRPr="007F4AC2">
        <w:rPr>
          <w:rFonts w:ascii="Times New Roman" w:hAnsi="Times New Roman"/>
          <w:snapToGrid w:val="0"/>
          <w:sz w:val="28"/>
          <w:szCs w:val="28"/>
          <w:lang w:val="uk-UA"/>
        </w:rPr>
        <w:t>озділ</w:t>
      </w:r>
      <w:r w:rsidRPr="007F4AC2">
        <w:rPr>
          <w:rFonts w:ascii="Times New Roman" w:hAnsi="Times New Roman"/>
          <w:snapToGrid w:val="0"/>
          <w:sz w:val="28"/>
          <w:szCs w:val="28"/>
          <w:lang w:val="uk-UA"/>
        </w:rPr>
        <w:t>і</w:t>
      </w:r>
      <w:r w:rsidR="00BA10A2" w:rsidRPr="007F4AC2">
        <w:rPr>
          <w:rFonts w:ascii="Times New Roman" w:hAnsi="Times New Roman"/>
          <w:snapToGrid w:val="0"/>
          <w:sz w:val="28"/>
          <w:szCs w:val="28"/>
          <w:lang w:val="uk-UA"/>
        </w:rPr>
        <w:t xml:space="preserve"> VIІ про</w:t>
      </w:r>
      <w:r w:rsidR="00C95E7D" w:rsidRPr="007F4AC2">
        <w:rPr>
          <w:rFonts w:ascii="Times New Roman" w:hAnsi="Times New Roman"/>
          <w:snapToGrid w:val="0"/>
          <w:sz w:val="28"/>
          <w:szCs w:val="28"/>
          <w:lang w:val="uk-UA"/>
        </w:rPr>
        <w:t>є</w:t>
      </w:r>
      <w:r w:rsidR="00BA10A2" w:rsidRPr="007F4AC2">
        <w:rPr>
          <w:rFonts w:ascii="Times New Roman" w:hAnsi="Times New Roman"/>
          <w:snapToGrid w:val="0"/>
          <w:sz w:val="28"/>
          <w:szCs w:val="28"/>
          <w:lang w:val="uk-UA"/>
        </w:rPr>
        <w:t xml:space="preserve">кту Закону </w:t>
      </w:r>
      <w:r w:rsidRPr="007F4AC2">
        <w:rPr>
          <w:rFonts w:ascii="Times New Roman" w:hAnsi="Times New Roman"/>
          <w:snapToGrid w:val="0"/>
          <w:sz w:val="28"/>
          <w:szCs w:val="28"/>
          <w:lang w:val="uk-UA"/>
        </w:rPr>
        <w:t>встановлюється</w:t>
      </w:r>
      <w:r w:rsidR="00BA10A2" w:rsidRPr="007F4AC2">
        <w:rPr>
          <w:rFonts w:ascii="Times New Roman" w:hAnsi="Times New Roman"/>
          <w:snapToGrid w:val="0"/>
          <w:sz w:val="28"/>
          <w:szCs w:val="28"/>
          <w:lang w:val="uk-UA"/>
        </w:rPr>
        <w:t xml:space="preserve"> порядок виконання адміністративного акта.</w:t>
      </w:r>
    </w:p>
    <w:p w:rsidR="00C95E7D" w:rsidRPr="007F4AC2" w:rsidRDefault="00C95E7D" w:rsidP="004C5751">
      <w:pPr>
        <w:pStyle w:val="a3"/>
        <w:spacing w:before="0"/>
        <w:rPr>
          <w:rFonts w:ascii="Times New Roman" w:hAnsi="Times New Roman"/>
          <w:sz w:val="28"/>
          <w:szCs w:val="28"/>
          <w:lang w:val="uk-UA"/>
        </w:rPr>
      </w:pPr>
      <w:r w:rsidRPr="007F4AC2">
        <w:rPr>
          <w:rFonts w:ascii="Times New Roman" w:hAnsi="Times New Roman"/>
          <w:snapToGrid w:val="0"/>
          <w:sz w:val="28"/>
          <w:szCs w:val="28"/>
          <w:lang w:val="uk-UA"/>
        </w:rPr>
        <w:t>Розділом VIІІ проєкту Закону визначається порядок обчислення строків в адм</w:t>
      </w:r>
      <w:r w:rsidR="00F20A7D" w:rsidRPr="007F4AC2">
        <w:rPr>
          <w:rFonts w:ascii="Times New Roman" w:hAnsi="Times New Roman"/>
          <w:snapToGrid w:val="0"/>
          <w:sz w:val="28"/>
          <w:szCs w:val="28"/>
          <w:lang w:val="uk-UA"/>
        </w:rPr>
        <w:t>і</w:t>
      </w:r>
      <w:r w:rsidRPr="007F4AC2">
        <w:rPr>
          <w:rFonts w:ascii="Times New Roman" w:hAnsi="Times New Roman"/>
          <w:snapToGrid w:val="0"/>
          <w:sz w:val="28"/>
          <w:szCs w:val="28"/>
          <w:lang w:val="uk-UA"/>
        </w:rPr>
        <w:t>ністративному провадженні та встановлюються с</w:t>
      </w:r>
      <w:r w:rsidRPr="007F4AC2" w:rsidDel="00EC4B23">
        <w:rPr>
          <w:rFonts w:ascii="Times New Roman" w:hAnsi="Times New Roman"/>
          <w:sz w:val="28"/>
          <w:szCs w:val="28"/>
          <w:lang w:val="uk-UA"/>
        </w:rPr>
        <w:t>троки вирішення (перегляду) справи</w:t>
      </w:r>
      <w:r w:rsidRPr="007F4AC2">
        <w:rPr>
          <w:rFonts w:ascii="Times New Roman" w:hAnsi="Times New Roman"/>
          <w:sz w:val="28"/>
          <w:szCs w:val="28"/>
          <w:lang w:val="uk-UA"/>
        </w:rPr>
        <w:t>.</w:t>
      </w:r>
    </w:p>
    <w:p w:rsidR="00E624CC" w:rsidRPr="007F4AC2" w:rsidRDefault="00E624CC" w:rsidP="004C5751">
      <w:pPr>
        <w:pStyle w:val="a3"/>
        <w:spacing w:before="0"/>
        <w:rPr>
          <w:rFonts w:ascii="Times New Roman" w:hAnsi="Times New Roman"/>
          <w:b/>
          <w:sz w:val="28"/>
          <w:szCs w:val="28"/>
          <w:lang w:val="uk-UA"/>
        </w:rPr>
      </w:pPr>
      <w:r w:rsidRPr="007F4AC2">
        <w:rPr>
          <w:rFonts w:ascii="Times New Roman" w:hAnsi="Times New Roman"/>
          <w:b/>
          <w:sz w:val="28"/>
          <w:szCs w:val="28"/>
          <w:lang w:val="uk-UA"/>
        </w:rPr>
        <w:t>4. Вплив на бюджет</w:t>
      </w:r>
    </w:p>
    <w:p w:rsidR="00E624CC" w:rsidRPr="007F4AC2" w:rsidRDefault="00E624CC" w:rsidP="00E624CC">
      <w:pPr>
        <w:pStyle w:val="a3"/>
        <w:spacing w:before="0"/>
        <w:rPr>
          <w:rFonts w:ascii="Times New Roman" w:hAnsi="Times New Roman"/>
          <w:snapToGrid w:val="0"/>
          <w:sz w:val="28"/>
          <w:szCs w:val="28"/>
          <w:lang w:val="uk-UA"/>
        </w:rPr>
      </w:pPr>
      <w:r w:rsidRPr="007F4AC2">
        <w:rPr>
          <w:rFonts w:ascii="Times New Roman" w:hAnsi="Times New Roman"/>
          <w:snapToGrid w:val="0"/>
          <w:sz w:val="28"/>
          <w:szCs w:val="28"/>
          <w:lang w:val="uk-UA"/>
        </w:rPr>
        <w:t>Реалізація положень проєкту Закону додаткових фінансових витрат не потребуватиме, оскільки адміністративне провадження здійснюватиметься за рахунок коштів, передбачених на утримання органів виконавчої влади, органів місцевого самоврядування та інших суб’єктів, які законом уповноважені здійснювати владні управлінські функції.</w:t>
      </w:r>
    </w:p>
    <w:p w:rsidR="00E624CC" w:rsidRPr="007F4AC2" w:rsidRDefault="00E624CC" w:rsidP="00E624CC">
      <w:pPr>
        <w:rPr>
          <w:rFonts w:cs="Times New Roman"/>
          <w:b/>
          <w:szCs w:val="28"/>
        </w:rPr>
      </w:pPr>
      <w:r w:rsidRPr="007F4AC2">
        <w:rPr>
          <w:rFonts w:cs="Times New Roman"/>
          <w:b/>
          <w:szCs w:val="28"/>
        </w:rPr>
        <w:t>5. Позиція заінтересованих сторін</w:t>
      </w:r>
    </w:p>
    <w:p w:rsidR="00E624CC" w:rsidRPr="007F4AC2" w:rsidRDefault="00E624CC" w:rsidP="00E624CC">
      <w:pPr>
        <w:rPr>
          <w:rFonts w:cs="Times New Roman"/>
          <w:szCs w:val="28"/>
        </w:rPr>
      </w:pPr>
      <w:r w:rsidRPr="007F4AC2">
        <w:rPr>
          <w:rFonts w:cs="Times New Roman"/>
          <w:szCs w:val="28"/>
        </w:rPr>
        <w:t>Реалізація про</w:t>
      </w:r>
      <w:r w:rsidR="00CC21B5" w:rsidRPr="007F4AC2">
        <w:rPr>
          <w:rFonts w:cs="Times New Roman"/>
          <w:szCs w:val="28"/>
        </w:rPr>
        <w:t>є</w:t>
      </w:r>
      <w:r w:rsidRPr="007F4AC2">
        <w:rPr>
          <w:rFonts w:cs="Times New Roman"/>
          <w:szCs w:val="28"/>
        </w:rPr>
        <w:t>кту Закону матиме вплив на інтереси окремих верств (груп) населення, об’єднаних спільними інтересами, суб’єктів господарювання тощо (прогноз впливу додається).</w:t>
      </w:r>
    </w:p>
    <w:p w:rsidR="00E624CC" w:rsidRPr="007F4AC2" w:rsidRDefault="00E624CC" w:rsidP="00E624CC">
      <w:pPr>
        <w:rPr>
          <w:rFonts w:cs="Times New Roman"/>
          <w:szCs w:val="28"/>
        </w:rPr>
      </w:pPr>
      <w:r w:rsidRPr="007F4AC2">
        <w:rPr>
          <w:rFonts w:cs="Times New Roman"/>
          <w:szCs w:val="28"/>
        </w:rPr>
        <w:t>Про</w:t>
      </w:r>
      <w:r w:rsidR="00CC21B5" w:rsidRPr="007F4AC2">
        <w:rPr>
          <w:rFonts w:cs="Times New Roman"/>
          <w:szCs w:val="28"/>
        </w:rPr>
        <w:t>є</w:t>
      </w:r>
      <w:r w:rsidRPr="007F4AC2">
        <w:rPr>
          <w:rFonts w:cs="Times New Roman"/>
          <w:szCs w:val="28"/>
        </w:rPr>
        <w:t>кт Закону стосується питань функціонування місцевого самоврядування, оскільки його дія буде поширюватися на відносини органів місцевого самоврядування, їхніх посадових осіб з фізичними та юридичними особами щодо прийняття адміністративного акта та його виконання.</w:t>
      </w:r>
    </w:p>
    <w:p w:rsidR="00574A40" w:rsidRPr="007F4AC2" w:rsidRDefault="005132EB" w:rsidP="00551512">
      <w:pPr>
        <w:rPr>
          <w:rFonts w:cs="Times New Roman"/>
          <w:szCs w:val="28"/>
        </w:rPr>
      </w:pPr>
      <w:r w:rsidRPr="007F4AC2">
        <w:rPr>
          <w:rFonts w:cs="Times New Roman"/>
          <w:szCs w:val="28"/>
        </w:rPr>
        <w:t>У</w:t>
      </w:r>
      <w:r w:rsidR="00551512" w:rsidRPr="007F4AC2">
        <w:rPr>
          <w:rFonts w:cs="Times New Roman"/>
          <w:szCs w:val="28"/>
        </w:rPr>
        <w:t xml:space="preserve">країнська асоціація </w:t>
      </w:r>
      <w:r w:rsidRPr="007F4AC2">
        <w:rPr>
          <w:rFonts w:cs="Times New Roman"/>
          <w:szCs w:val="28"/>
        </w:rPr>
        <w:t xml:space="preserve">районних та обласних рад </w:t>
      </w:r>
      <w:r w:rsidR="00551512" w:rsidRPr="007F4AC2">
        <w:rPr>
          <w:rFonts w:cs="Times New Roman"/>
          <w:szCs w:val="28"/>
        </w:rPr>
        <w:t xml:space="preserve">в </w:t>
      </w:r>
      <w:r w:rsidRPr="007F4AC2">
        <w:rPr>
          <w:rFonts w:cs="Times New Roman"/>
          <w:szCs w:val="28"/>
        </w:rPr>
        <w:t>цілому підтримує проєкт Закону.</w:t>
      </w:r>
    </w:p>
    <w:p w:rsidR="00E624CC" w:rsidRPr="007F4AC2" w:rsidRDefault="00E624CC" w:rsidP="00E624CC">
      <w:pPr>
        <w:rPr>
          <w:rFonts w:cs="Times New Roman"/>
          <w:szCs w:val="28"/>
        </w:rPr>
      </w:pPr>
      <w:r w:rsidRPr="007F4AC2">
        <w:rPr>
          <w:rFonts w:cs="Times New Roman"/>
          <w:szCs w:val="28"/>
        </w:rPr>
        <w:t>Про</w:t>
      </w:r>
      <w:r w:rsidR="00CC21B5" w:rsidRPr="007F4AC2">
        <w:rPr>
          <w:rFonts w:cs="Times New Roman"/>
          <w:szCs w:val="28"/>
        </w:rPr>
        <w:t>є</w:t>
      </w:r>
      <w:r w:rsidRPr="007F4AC2">
        <w:rPr>
          <w:rFonts w:cs="Times New Roman"/>
          <w:szCs w:val="28"/>
        </w:rPr>
        <w:t>кт Закону не стосується соціально-трудової сфери та прав осіб з інвалідністю.</w:t>
      </w:r>
    </w:p>
    <w:p w:rsidR="00E624CC" w:rsidRPr="007F4AC2" w:rsidRDefault="00E624CC" w:rsidP="00E624CC">
      <w:pPr>
        <w:rPr>
          <w:rFonts w:cs="Times New Roman"/>
          <w:szCs w:val="28"/>
        </w:rPr>
      </w:pPr>
      <w:r w:rsidRPr="007F4AC2">
        <w:rPr>
          <w:rFonts w:cs="Times New Roman"/>
          <w:szCs w:val="28"/>
        </w:rPr>
        <w:t>Про</w:t>
      </w:r>
      <w:r w:rsidR="00CC21B5" w:rsidRPr="007F4AC2">
        <w:rPr>
          <w:rFonts w:cs="Times New Roman"/>
          <w:szCs w:val="28"/>
        </w:rPr>
        <w:t>є</w:t>
      </w:r>
      <w:r w:rsidRPr="007F4AC2">
        <w:rPr>
          <w:rFonts w:cs="Times New Roman"/>
          <w:szCs w:val="28"/>
        </w:rPr>
        <w:t>кт Закону не стосується сфери наукової та науково-технічної діяльності.</w:t>
      </w:r>
    </w:p>
    <w:p w:rsidR="00060121" w:rsidRPr="007F4AC2" w:rsidRDefault="00060121" w:rsidP="00060121">
      <w:pPr>
        <w:rPr>
          <w:rFonts w:cs="Times New Roman"/>
          <w:snapToGrid w:val="0"/>
          <w:szCs w:val="28"/>
        </w:rPr>
      </w:pPr>
      <w:r w:rsidRPr="007F4AC2">
        <w:rPr>
          <w:rFonts w:cs="Times New Roman"/>
          <w:snapToGrid w:val="0"/>
          <w:szCs w:val="28"/>
        </w:rPr>
        <w:t>З часу, що минув із початку роботи над про</w:t>
      </w:r>
      <w:r w:rsidR="00CC21B5" w:rsidRPr="007F4AC2">
        <w:rPr>
          <w:rFonts w:cs="Times New Roman"/>
          <w:snapToGrid w:val="0"/>
          <w:szCs w:val="28"/>
        </w:rPr>
        <w:t>є</w:t>
      </w:r>
      <w:r w:rsidRPr="007F4AC2">
        <w:rPr>
          <w:rFonts w:cs="Times New Roman"/>
          <w:snapToGrid w:val="0"/>
          <w:szCs w:val="28"/>
        </w:rPr>
        <w:t xml:space="preserve">ктом Закону, він неодноразово був предметом обговорення науковців, провідних фахівців та правників (і не лише галузі адміністративного права), зарубіжних експертів, представників громадськості як на науково-теоретичних конференціях, семінарах, так і заходах виключно практично-правового характеру (засіданнях робочих груп тощо). </w:t>
      </w:r>
    </w:p>
    <w:p w:rsidR="00060121" w:rsidRPr="007F4AC2" w:rsidRDefault="00060121" w:rsidP="00060121">
      <w:pPr>
        <w:rPr>
          <w:rFonts w:cs="Times New Roman"/>
          <w:szCs w:val="28"/>
        </w:rPr>
      </w:pPr>
      <w:r w:rsidRPr="007F4AC2">
        <w:rPr>
          <w:rFonts w:cs="Times New Roman"/>
          <w:snapToGrid w:val="0"/>
          <w:szCs w:val="28"/>
        </w:rPr>
        <w:t xml:space="preserve">Так, </w:t>
      </w:r>
      <w:r w:rsidRPr="007F4AC2">
        <w:rPr>
          <w:rFonts w:cs="Times New Roman"/>
          <w:szCs w:val="28"/>
        </w:rPr>
        <w:t xml:space="preserve">23 січня 2018 року Мін’юстом було видано наказ № 167/7 «Про затвердження складу робочої групи з розробки законопроекту про адміністративну процедуру» (зі змінами, внесеними наказами Мін’юсту від 26 лютого 2018 року № 621/7, від 24 квітня 2018 року № 1400/7, від 02 липня 2018 року № 2206/7), яким затверджено персональний склад </w:t>
      </w:r>
      <w:r w:rsidR="00186B8B" w:rsidRPr="007F4AC2">
        <w:rPr>
          <w:rFonts w:cs="Times New Roman"/>
          <w:szCs w:val="28"/>
        </w:rPr>
        <w:t xml:space="preserve">зазначеної </w:t>
      </w:r>
      <w:r w:rsidRPr="007F4AC2">
        <w:rPr>
          <w:rFonts w:cs="Times New Roman"/>
          <w:szCs w:val="28"/>
        </w:rPr>
        <w:t xml:space="preserve">робочої групи. До складу робочої групи увійшли представники, зокрема, Секретаріату Кабінету Міністрів України, міністерств та інших центральних органів виконавчої влади, судової гілки влади, Представництва ЄС в Україні, </w:t>
      </w:r>
      <w:r w:rsidRPr="007F4AC2">
        <w:rPr>
          <w:rFonts w:cs="Times New Roman"/>
          <w:szCs w:val="28"/>
        </w:rPr>
        <w:lastRenderedPageBreak/>
        <w:t xml:space="preserve">представників громадянського суспільства. </w:t>
      </w:r>
      <w:r w:rsidR="00186B8B" w:rsidRPr="007F4AC2">
        <w:rPr>
          <w:rFonts w:cs="Times New Roman"/>
          <w:szCs w:val="28"/>
        </w:rPr>
        <w:t xml:space="preserve">На сьогодні </w:t>
      </w:r>
      <w:r w:rsidRPr="007F4AC2">
        <w:rPr>
          <w:rFonts w:cs="Times New Roman"/>
          <w:szCs w:val="28"/>
        </w:rPr>
        <w:t xml:space="preserve">відбулося </w:t>
      </w:r>
      <w:r w:rsidR="0080622B" w:rsidRPr="007F4AC2">
        <w:rPr>
          <w:rFonts w:cs="Times New Roman"/>
          <w:szCs w:val="28"/>
        </w:rPr>
        <w:t>30</w:t>
      </w:r>
      <w:r w:rsidRPr="007F4AC2">
        <w:rPr>
          <w:rFonts w:cs="Times New Roman"/>
          <w:szCs w:val="28"/>
        </w:rPr>
        <w:t> засідань згаданої робочої групи.</w:t>
      </w:r>
    </w:p>
    <w:p w:rsidR="00060121" w:rsidRPr="007F4AC2" w:rsidRDefault="00060121" w:rsidP="00060121">
      <w:pPr>
        <w:pStyle w:val="a3"/>
        <w:spacing w:before="0"/>
        <w:rPr>
          <w:rFonts w:ascii="Times New Roman" w:hAnsi="Times New Roman"/>
          <w:snapToGrid w:val="0"/>
          <w:sz w:val="28"/>
          <w:szCs w:val="28"/>
          <w:lang w:val="uk-UA"/>
        </w:rPr>
      </w:pPr>
      <w:r w:rsidRPr="007F4AC2">
        <w:rPr>
          <w:rFonts w:ascii="Times New Roman" w:hAnsi="Times New Roman"/>
          <w:snapToGrid w:val="0"/>
          <w:sz w:val="28"/>
          <w:szCs w:val="28"/>
          <w:lang w:val="uk-UA"/>
        </w:rPr>
        <w:t>Активну участь у розробці про</w:t>
      </w:r>
      <w:r w:rsidR="00CC21B5" w:rsidRPr="007F4AC2">
        <w:rPr>
          <w:rFonts w:ascii="Times New Roman" w:hAnsi="Times New Roman"/>
          <w:snapToGrid w:val="0"/>
          <w:sz w:val="28"/>
          <w:szCs w:val="28"/>
          <w:lang w:val="uk-UA"/>
        </w:rPr>
        <w:t>є</w:t>
      </w:r>
      <w:r w:rsidRPr="007F4AC2">
        <w:rPr>
          <w:rFonts w:ascii="Times New Roman" w:hAnsi="Times New Roman"/>
          <w:snapToGrid w:val="0"/>
          <w:sz w:val="28"/>
          <w:szCs w:val="28"/>
          <w:lang w:val="uk-UA"/>
        </w:rPr>
        <w:t>кту</w:t>
      </w:r>
      <w:r w:rsidR="00CC21B5" w:rsidRPr="007F4AC2">
        <w:rPr>
          <w:rFonts w:ascii="Times New Roman" w:hAnsi="Times New Roman"/>
          <w:snapToGrid w:val="0"/>
          <w:sz w:val="28"/>
          <w:szCs w:val="28"/>
          <w:lang w:val="uk-UA"/>
        </w:rPr>
        <w:t xml:space="preserve"> Закону</w:t>
      </w:r>
      <w:r w:rsidRPr="007F4AC2">
        <w:rPr>
          <w:rFonts w:ascii="Times New Roman" w:hAnsi="Times New Roman"/>
          <w:snapToGrid w:val="0"/>
          <w:sz w:val="28"/>
          <w:szCs w:val="28"/>
          <w:lang w:val="uk-UA"/>
        </w:rPr>
        <w:t xml:space="preserve"> </w:t>
      </w:r>
      <w:r w:rsidR="00186B8B" w:rsidRPr="007F4AC2">
        <w:rPr>
          <w:rFonts w:ascii="Times New Roman" w:hAnsi="Times New Roman"/>
          <w:snapToGrid w:val="0"/>
          <w:sz w:val="28"/>
          <w:szCs w:val="28"/>
          <w:lang w:val="uk-UA"/>
        </w:rPr>
        <w:t>брала</w:t>
      </w:r>
      <w:r w:rsidRPr="007F4AC2">
        <w:rPr>
          <w:rFonts w:ascii="Times New Roman" w:hAnsi="Times New Roman"/>
          <w:snapToGrid w:val="0"/>
          <w:sz w:val="28"/>
          <w:szCs w:val="28"/>
          <w:lang w:val="uk-UA"/>
        </w:rPr>
        <w:t xml:space="preserve"> громадська організація «Центр політико-правових реформ» (дослідження у галузі адміністративного права і, зокрема</w:t>
      </w:r>
      <w:r w:rsidR="00FD0730" w:rsidRPr="007F4AC2">
        <w:rPr>
          <w:rFonts w:ascii="Times New Roman" w:hAnsi="Times New Roman"/>
          <w:snapToGrid w:val="0"/>
          <w:sz w:val="28"/>
          <w:szCs w:val="28"/>
          <w:lang w:val="uk-UA"/>
        </w:rPr>
        <w:t>,</w:t>
      </w:r>
      <w:r w:rsidRPr="007F4AC2">
        <w:rPr>
          <w:rFonts w:ascii="Times New Roman" w:hAnsi="Times New Roman"/>
          <w:snapToGrid w:val="0"/>
          <w:sz w:val="28"/>
          <w:szCs w:val="28"/>
          <w:lang w:val="uk-UA"/>
        </w:rPr>
        <w:t xml:space="preserve"> питання адміністративної реформи є пріоритетними у її діяльності та полягають</w:t>
      </w:r>
      <w:r w:rsidR="00FD0730" w:rsidRPr="007F4AC2">
        <w:rPr>
          <w:rFonts w:ascii="Times New Roman" w:hAnsi="Times New Roman"/>
          <w:snapToGrid w:val="0"/>
          <w:sz w:val="28"/>
          <w:szCs w:val="28"/>
          <w:lang w:val="uk-UA"/>
        </w:rPr>
        <w:t xml:space="preserve"> насамперед </w:t>
      </w:r>
      <w:r w:rsidRPr="007F4AC2">
        <w:rPr>
          <w:rFonts w:ascii="Times New Roman" w:hAnsi="Times New Roman"/>
          <w:snapToGrid w:val="0"/>
          <w:sz w:val="28"/>
          <w:szCs w:val="28"/>
          <w:lang w:val="uk-UA"/>
        </w:rPr>
        <w:t>у теоретичній розробці та нормопро</w:t>
      </w:r>
      <w:r w:rsidR="00FD0730" w:rsidRPr="007F4AC2">
        <w:rPr>
          <w:rFonts w:ascii="Times New Roman" w:hAnsi="Times New Roman"/>
          <w:snapToGrid w:val="0"/>
          <w:sz w:val="28"/>
          <w:szCs w:val="28"/>
          <w:lang w:val="uk-UA"/>
        </w:rPr>
        <w:t>є</w:t>
      </w:r>
      <w:r w:rsidRPr="007F4AC2">
        <w:rPr>
          <w:rFonts w:ascii="Times New Roman" w:hAnsi="Times New Roman"/>
          <w:snapToGrid w:val="0"/>
          <w:sz w:val="28"/>
          <w:szCs w:val="28"/>
          <w:lang w:val="uk-UA"/>
        </w:rPr>
        <w:t>ктному забезпеченні проблематики органів виконавчої влади, державної служби, адміністративної процедури, адміністративної юстиції, адміністративних послуг). До про</w:t>
      </w:r>
      <w:r w:rsidR="00FD0730" w:rsidRPr="007F4AC2">
        <w:rPr>
          <w:rFonts w:ascii="Times New Roman" w:hAnsi="Times New Roman"/>
          <w:snapToGrid w:val="0"/>
          <w:sz w:val="28"/>
          <w:szCs w:val="28"/>
          <w:lang w:val="uk-UA"/>
        </w:rPr>
        <w:t>є</w:t>
      </w:r>
      <w:r w:rsidRPr="007F4AC2">
        <w:rPr>
          <w:rFonts w:ascii="Times New Roman" w:hAnsi="Times New Roman"/>
          <w:snapToGrid w:val="0"/>
          <w:sz w:val="28"/>
          <w:szCs w:val="28"/>
          <w:lang w:val="uk-UA"/>
        </w:rPr>
        <w:t>кту також висловлювали свої пропозиції та зауваження інші громадські організації, до сфери діяльності яких належать теоретичне вивчення та практичні дослідження питань, зокрема адміністративного права (EDGE – про</w:t>
      </w:r>
      <w:r w:rsidR="00FD0730" w:rsidRPr="007F4AC2">
        <w:rPr>
          <w:rFonts w:ascii="Times New Roman" w:hAnsi="Times New Roman"/>
          <w:snapToGrid w:val="0"/>
          <w:sz w:val="28"/>
          <w:szCs w:val="28"/>
          <w:lang w:val="uk-UA"/>
        </w:rPr>
        <w:t>є</w:t>
      </w:r>
      <w:r w:rsidRPr="007F4AC2">
        <w:rPr>
          <w:rFonts w:ascii="Times New Roman" w:hAnsi="Times New Roman"/>
          <w:snapToGrid w:val="0"/>
          <w:sz w:val="28"/>
          <w:szCs w:val="28"/>
          <w:lang w:val="uk-UA"/>
        </w:rPr>
        <w:t>кт «Експертна підтримка вряду</w:t>
      </w:r>
      <w:r w:rsidR="008B6318" w:rsidRPr="007F4AC2">
        <w:rPr>
          <w:rFonts w:ascii="Times New Roman" w:hAnsi="Times New Roman"/>
          <w:snapToGrid w:val="0"/>
          <w:sz w:val="28"/>
          <w:szCs w:val="28"/>
          <w:lang w:val="uk-UA"/>
        </w:rPr>
        <w:t>вання та економічного розвитку»</w:t>
      </w:r>
      <w:r w:rsidRPr="007F4AC2">
        <w:rPr>
          <w:rFonts w:ascii="Times New Roman" w:hAnsi="Times New Roman"/>
          <w:snapToGrid w:val="0"/>
          <w:sz w:val="28"/>
          <w:szCs w:val="28"/>
          <w:lang w:val="uk-UA"/>
        </w:rPr>
        <w:t>).</w:t>
      </w:r>
    </w:p>
    <w:p w:rsidR="00060121" w:rsidRPr="007F4AC2" w:rsidRDefault="00060121" w:rsidP="00060121">
      <w:pPr>
        <w:rPr>
          <w:szCs w:val="28"/>
        </w:rPr>
      </w:pPr>
      <w:r w:rsidRPr="007F4AC2">
        <w:rPr>
          <w:szCs w:val="28"/>
        </w:rPr>
        <w:t>Зі створенням Міністерства цифрової трансформації України його фахівці активно долучились до опрацювання проєкту Закону та надали до нього свої пропозиції та зауваження, враховуючи вектор розвитку держави в напрямку цифрових технологій.</w:t>
      </w:r>
    </w:p>
    <w:p w:rsidR="00060121" w:rsidRPr="007F4AC2" w:rsidRDefault="00060121" w:rsidP="00060121">
      <w:pPr>
        <w:rPr>
          <w:szCs w:val="28"/>
        </w:rPr>
      </w:pPr>
      <w:r w:rsidRPr="007F4AC2">
        <w:rPr>
          <w:szCs w:val="28"/>
        </w:rPr>
        <w:t xml:space="preserve">Крім того, </w:t>
      </w:r>
      <w:r w:rsidR="006C1B5A" w:rsidRPr="007F4AC2">
        <w:rPr>
          <w:szCs w:val="28"/>
        </w:rPr>
        <w:t>протягом</w:t>
      </w:r>
      <w:r w:rsidRPr="007F4AC2">
        <w:rPr>
          <w:szCs w:val="28"/>
        </w:rPr>
        <w:t xml:space="preserve"> листопад</w:t>
      </w:r>
      <w:r w:rsidR="00FD0730" w:rsidRPr="007F4AC2">
        <w:rPr>
          <w:szCs w:val="28"/>
        </w:rPr>
        <w:t>а</w:t>
      </w:r>
      <w:r w:rsidRPr="007F4AC2">
        <w:rPr>
          <w:szCs w:val="28"/>
        </w:rPr>
        <w:t xml:space="preserve"> 2019 року було проведено низку зустрічей із експертами Програми SIGMA, EU4PAR та фахівцями Міні</w:t>
      </w:r>
      <w:r w:rsidR="008B6318" w:rsidRPr="007F4AC2">
        <w:rPr>
          <w:szCs w:val="28"/>
        </w:rPr>
        <w:t>стерства цифрової трансформації</w:t>
      </w:r>
      <w:r w:rsidR="00FD0730" w:rsidRPr="007F4AC2">
        <w:rPr>
          <w:szCs w:val="28"/>
        </w:rPr>
        <w:t xml:space="preserve"> України</w:t>
      </w:r>
      <w:r w:rsidR="008B6318" w:rsidRPr="007F4AC2">
        <w:rPr>
          <w:szCs w:val="28"/>
        </w:rPr>
        <w:t xml:space="preserve">, </w:t>
      </w:r>
      <w:r w:rsidR="008B6318" w:rsidRPr="007F4AC2">
        <w:rPr>
          <w:snapToGrid w:val="0"/>
          <w:szCs w:val="28"/>
        </w:rPr>
        <w:t>Ради бізнес-омбудсмена.</w:t>
      </w:r>
    </w:p>
    <w:p w:rsidR="00060121" w:rsidRPr="007F4AC2" w:rsidRDefault="00060121" w:rsidP="00060121">
      <w:pPr>
        <w:pStyle w:val="a3"/>
        <w:spacing w:before="0"/>
        <w:rPr>
          <w:rFonts w:ascii="Times New Roman" w:hAnsi="Times New Roman"/>
          <w:sz w:val="28"/>
          <w:szCs w:val="28"/>
          <w:lang w:val="uk-UA"/>
        </w:rPr>
      </w:pPr>
      <w:r w:rsidRPr="007F4AC2">
        <w:rPr>
          <w:rFonts w:ascii="Times New Roman" w:hAnsi="Times New Roman"/>
          <w:snapToGrid w:val="0"/>
          <w:sz w:val="28"/>
          <w:szCs w:val="28"/>
          <w:lang w:val="uk-UA"/>
        </w:rPr>
        <w:t xml:space="preserve">Проєкт Закону </w:t>
      </w:r>
      <w:r w:rsidR="00BB7C5A" w:rsidRPr="007F4AC2">
        <w:rPr>
          <w:rFonts w:ascii="Times New Roman" w:hAnsi="Times New Roman"/>
          <w:snapToGrid w:val="0"/>
          <w:sz w:val="28"/>
          <w:szCs w:val="28"/>
          <w:lang w:val="uk-UA"/>
        </w:rPr>
        <w:t xml:space="preserve">неодноразово </w:t>
      </w:r>
      <w:r w:rsidRPr="007F4AC2">
        <w:rPr>
          <w:rFonts w:ascii="Times New Roman" w:hAnsi="Times New Roman"/>
          <w:snapToGrid w:val="0"/>
          <w:sz w:val="28"/>
          <w:szCs w:val="28"/>
          <w:lang w:val="uk-UA"/>
        </w:rPr>
        <w:t xml:space="preserve">був предметом правової експертизи фахівців </w:t>
      </w:r>
      <w:r w:rsidRPr="007F4AC2">
        <w:rPr>
          <w:rFonts w:ascii="Times New Roman" w:hAnsi="Times New Roman"/>
          <w:sz w:val="28"/>
          <w:szCs w:val="28"/>
          <w:lang w:val="uk-UA"/>
        </w:rPr>
        <w:t xml:space="preserve">Програми SIGMA. </w:t>
      </w:r>
      <w:r w:rsidR="00FD0730" w:rsidRPr="007F4AC2">
        <w:rPr>
          <w:rFonts w:ascii="Times New Roman" w:hAnsi="Times New Roman"/>
          <w:sz w:val="28"/>
          <w:szCs w:val="28"/>
          <w:lang w:val="uk-UA"/>
        </w:rPr>
        <w:t>У</w:t>
      </w:r>
      <w:r w:rsidRPr="007F4AC2">
        <w:rPr>
          <w:rFonts w:ascii="Times New Roman" w:hAnsi="Times New Roman"/>
          <w:sz w:val="28"/>
          <w:szCs w:val="28"/>
          <w:lang w:val="uk-UA"/>
        </w:rPr>
        <w:t xml:space="preserve"> цілому, як вбачається з Попереднього висновку від 06 грудня 2019 року, наданого фахівцями програми SIGMA, новий варіант проєкту Закону вносить </w:t>
      </w:r>
      <w:r w:rsidR="00FD0730" w:rsidRPr="007F4AC2">
        <w:rPr>
          <w:rFonts w:ascii="Times New Roman" w:hAnsi="Times New Roman"/>
          <w:sz w:val="28"/>
          <w:szCs w:val="28"/>
          <w:lang w:val="uk-UA"/>
        </w:rPr>
        <w:t>чіткість</w:t>
      </w:r>
      <w:r w:rsidRPr="007F4AC2">
        <w:rPr>
          <w:rFonts w:ascii="Times New Roman" w:hAnsi="Times New Roman"/>
          <w:sz w:val="28"/>
          <w:szCs w:val="28"/>
          <w:lang w:val="uk-UA"/>
        </w:rPr>
        <w:t xml:space="preserve"> та удосконалює текст з багатьох питань, запровад</w:t>
      </w:r>
      <w:r w:rsidR="00FD0730" w:rsidRPr="007F4AC2">
        <w:rPr>
          <w:rFonts w:ascii="Times New Roman" w:hAnsi="Times New Roman"/>
          <w:sz w:val="28"/>
          <w:szCs w:val="28"/>
          <w:lang w:val="uk-UA"/>
        </w:rPr>
        <w:t>жує</w:t>
      </w:r>
      <w:r w:rsidRPr="007F4AC2">
        <w:rPr>
          <w:rFonts w:ascii="Times New Roman" w:hAnsi="Times New Roman"/>
          <w:sz w:val="28"/>
          <w:szCs w:val="28"/>
          <w:lang w:val="uk-UA"/>
        </w:rPr>
        <w:t xml:space="preserve"> єдину загальну адміністративну процедуру, інтегрує ключові е</w:t>
      </w:r>
      <w:r w:rsidR="00CC21B5" w:rsidRPr="007F4AC2">
        <w:rPr>
          <w:rFonts w:ascii="Times New Roman" w:hAnsi="Times New Roman"/>
          <w:sz w:val="28"/>
          <w:szCs w:val="28"/>
          <w:lang w:val="uk-UA"/>
        </w:rPr>
        <w:t>лементи, необхідні для належног</w:t>
      </w:r>
      <w:r w:rsidRPr="007F4AC2">
        <w:rPr>
          <w:rFonts w:ascii="Times New Roman" w:hAnsi="Times New Roman"/>
          <w:sz w:val="28"/>
          <w:szCs w:val="28"/>
          <w:lang w:val="uk-UA"/>
        </w:rPr>
        <w:t>о адміністрування,</w:t>
      </w:r>
      <w:r w:rsidR="00CC21B5" w:rsidRPr="007F4AC2">
        <w:rPr>
          <w:rFonts w:ascii="Times New Roman" w:hAnsi="Times New Roman"/>
          <w:sz w:val="28"/>
          <w:szCs w:val="28"/>
          <w:lang w:val="uk-UA"/>
        </w:rPr>
        <w:t xml:space="preserve"> та</w:t>
      </w:r>
      <w:r w:rsidRPr="007F4AC2">
        <w:rPr>
          <w:rFonts w:ascii="Times New Roman" w:hAnsi="Times New Roman"/>
          <w:sz w:val="28"/>
          <w:szCs w:val="28"/>
          <w:lang w:val="uk-UA"/>
        </w:rPr>
        <w:t xml:space="preserve"> відповід</w:t>
      </w:r>
      <w:r w:rsidR="00E43446" w:rsidRPr="007F4AC2">
        <w:rPr>
          <w:rFonts w:ascii="Times New Roman" w:hAnsi="Times New Roman"/>
          <w:sz w:val="28"/>
          <w:szCs w:val="28"/>
          <w:lang w:val="uk-UA"/>
        </w:rPr>
        <w:t xml:space="preserve">ає </w:t>
      </w:r>
      <w:r w:rsidRPr="007F4AC2">
        <w:rPr>
          <w:rFonts w:ascii="Times New Roman" w:hAnsi="Times New Roman"/>
          <w:sz w:val="28"/>
          <w:szCs w:val="28"/>
          <w:lang w:val="uk-UA"/>
        </w:rPr>
        <w:t>Принцип</w:t>
      </w:r>
      <w:r w:rsidR="00E43446" w:rsidRPr="007F4AC2">
        <w:rPr>
          <w:rFonts w:ascii="Times New Roman" w:hAnsi="Times New Roman"/>
          <w:sz w:val="28"/>
          <w:szCs w:val="28"/>
          <w:lang w:val="uk-UA"/>
        </w:rPr>
        <w:t>ам</w:t>
      </w:r>
      <w:r w:rsidRPr="007F4AC2">
        <w:rPr>
          <w:rFonts w:ascii="Times New Roman" w:hAnsi="Times New Roman"/>
          <w:sz w:val="28"/>
          <w:szCs w:val="28"/>
          <w:lang w:val="uk-UA"/>
        </w:rPr>
        <w:t xml:space="preserve"> державного управління. </w:t>
      </w:r>
    </w:p>
    <w:p w:rsidR="00E624CC" w:rsidRPr="007F4AC2" w:rsidRDefault="00E624CC" w:rsidP="00E624CC">
      <w:pPr>
        <w:rPr>
          <w:rFonts w:cs="Times New Roman"/>
          <w:b/>
          <w:szCs w:val="28"/>
        </w:rPr>
      </w:pPr>
      <w:r w:rsidRPr="007F4AC2">
        <w:rPr>
          <w:rFonts w:cs="Times New Roman"/>
          <w:b/>
          <w:szCs w:val="28"/>
        </w:rPr>
        <w:t>6. Прогноз впливу</w:t>
      </w:r>
    </w:p>
    <w:p w:rsidR="00E624CC" w:rsidRPr="007F4AC2" w:rsidRDefault="00E624CC" w:rsidP="00E624CC">
      <w:pPr>
        <w:pStyle w:val="a3"/>
        <w:spacing w:before="0"/>
        <w:rPr>
          <w:rFonts w:ascii="Times New Roman" w:hAnsi="Times New Roman"/>
          <w:snapToGrid w:val="0"/>
          <w:sz w:val="28"/>
          <w:szCs w:val="28"/>
          <w:lang w:val="uk-UA"/>
        </w:rPr>
      </w:pPr>
      <w:r w:rsidRPr="007F4AC2">
        <w:rPr>
          <w:rFonts w:ascii="Times New Roman" w:hAnsi="Times New Roman"/>
          <w:snapToGrid w:val="0"/>
          <w:sz w:val="28"/>
          <w:szCs w:val="28"/>
          <w:lang w:val="uk-UA"/>
        </w:rPr>
        <w:t>Про</w:t>
      </w:r>
      <w:r w:rsidR="00CC21B5" w:rsidRPr="007F4AC2">
        <w:rPr>
          <w:rFonts w:ascii="Times New Roman" w:hAnsi="Times New Roman"/>
          <w:snapToGrid w:val="0"/>
          <w:sz w:val="28"/>
          <w:szCs w:val="28"/>
          <w:lang w:val="uk-UA"/>
        </w:rPr>
        <w:t>є</w:t>
      </w:r>
      <w:r w:rsidRPr="007F4AC2">
        <w:rPr>
          <w:rFonts w:ascii="Times New Roman" w:hAnsi="Times New Roman"/>
          <w:snapToGrid w:val="0"/>
          <w:sz w:val="28"/>
          <w:szCs w:val="28"/>
          <w:lang w:val="uk-UA"/>
        </w:rPr>
        <w:t>кт Закону спрямований на реалізацію положень Конституції України, згідно з якими головним обов’язком держави є утвердження і забезпечення прав і свобод людини і громадянина. Саме ці права і свободи та їх гарантії визначають зміст і спрямованість діяльності держави.</w:t>
      </w:r>
    </w:p>
    <w:p w:rsidR="00E624CC" w:rsidRPr="007F4AC2" w:rsidRDefault="00E624CC" w:rsidP="00E624CC">
      <w:pPr>
        <w:pStyle w:val="a3"/>
        <w:spacing w:before="0"/>
        <w:rPr>
          <w:rFonts w:ascii="Times New Roman" w:hAnsi="Times New Roman"/>
          <w:snapToGrid w:val="0"/>
          <w:sz w:val="28"/>
          <w:szCs w:val="28"/>
          <w:lang w:val="uk-UA"/>
        </w:rPr>
      </w:pPr>
      <w:r w:rsidRPr="007F4AC2">
        <w:rPr>
          <w:rFonts w:ascii="Times New Roman" w:hAnsi="Times New Roman"/>
          <w:snapToGrid w:val="0"/>
          <w:sz w:val="28"/>
          <w:szCs w:val="28"/>
          <w:lang w:val="uk-UA"/>
        </w:rPr>
        <w:t xml:space="preserve">Одна з найважливіших гарантій забезпечення прав і законних інтересів осіб у відносинах із державою та її органами </w:t>
      </w:r>
      <w:r w:rsidR="00752A9E" w:rsidRPr="007F4AC2">
        <w:rPr>
          <w:rFonts w:ascii="Times New Roman" w:hAnsi="Times New Roman"/>
          <w:snapToGrid w:val="0"/>
          <w:sz w:val="28"/>
          <w:szCs w:val="28"/>
          <w:lang w:val="uk-UA"/>
        </w:rPr>
        <w:t xml:space="preserve">– </w:t>
      </w:r>
      <w:r w:rsidRPr="007F4AC2">
        <w:rPr>
          <w:rFonts w:ascii="Times New Roman" w:hAnsi="Times New Roman"/>
          <w:snapToGrid w:val="0"/>
          <w:sz w:val="28"/>
          <w:szCs w:val="28"/>
          <w:lang w:val="uk-UA"/>
        </w:rPr>
        <w:t xml:space="preserve">чітка регламентація процедурного аспекту відносин особи і влади. </w:t>
      </w:r>
    </w:p>
    <w:p w:rsidR="00E624CC" w:rsidRPr="007F4AC2" w:rsidRDefault="00E624CC" w:rsidP="00E624CC">
      <w:pPr>
        <w:pStyle w:val="a3"/>
        <w:spacing w:before="0"/>
        <w:rPr>
          <w:rFonts w:ascii="Times New Roman" w:hAnsi="Times New Roman"/>
          <w:snapToGrid w:val="0"/>
          <w:sz w:val="28"/>
          <w:szCs w:val="28"/>
          <w:lang w:val="uk-UA"/>
        </w:rPr>
      </w:pPr>
      <w:r w:rsidRPr="007F4AC2">
        <w:rPr>
          <w:rFonts w:ascii="Times New Roman" w:hAnsi="Times New Roman"/>
          <w:snapToGrid w:val="0"/>
          <w:sz w:val="28"/>
          <w:szCs w:val="28"/>
          <w:lang w:val="uk-UA"/>
        </w:rPr>
        <w:t>В адміністр</w:t>
      </w:r>
      <w:r w:rsidR="00CC21B5" w:rsidRPr="007F4AC2">
        <w:rPr>
          <w:rFonts w:ascii="Times New Roman" w:hAnsi="Times New Roman"/>
          <w:snapToGrid w:val="0"/>
          <w:sz w:val="28"/>
          <w:szCs w:val="28"/>
          <w:lang w:val="uk-UA"/>
        </w:rPr>
        <w:t>ативному законодавстві України</w:t>
      </w:r>
      <w:r w:rsidRPr="007F4AC2">
        <w:rPr>
          <w:rFonts w:ascii="Times New Roman" w:hAnsi="Times New Roman"/>
          <w:snapToGrid w:val="0"/>
          <w:sz w:val="28"/>
          <w:szCs w:val="28"/>
          <w:lang w:val="uk-UA"/>
        </w:rPr>
        <w:t xml:space="preserve"> саме процедурна частина є найменш розвиненою, тому прийняття про</w:t>
      </w:r>
      <w:r w:rsidR="00752A9E" w:rsidRPr="007F4AC2">
        <w:rPr>
          <w:rFonts w:ascii="Times New Roman" w:hAnsi="Times New Roman"/>
          <w:snapToGrid w:val="0"/>
          <w:sz w:val="28"/>
          <w:szCs w:val="28"/>
          <w:lang w:val="uk-UA"/>
        </w:rPr>
        <w:t>є</w:t>
      </w:r>
      <w:r w:rsidRPr="007F4AC2">
        <w:rPr>
          <w:rFonts w:ascii="Times New Roman" w:hAnsi="Times New Roman"/>
          <w:snapToGrid w:val="0"/>
          <w:sz w:val="28"/>
          <w:szCs w:val="28"/>
          <w:lang w:val="uk-UA"/>
        </w:rPr>
        <w:t xml:space="preserve">кту Закону дозволить вперше на законодавчому рівні врегулювати сукупність багатоманітних відносин між органами виконавчої влади і органами місцевого самоврядування, їх посадовими особами та іншими суб’єктами, які законом уповноважені здійснювати владні управлінські функції, і фізичними та юридичними особами. </w:t>
      </w:r>
    </w:p>
    <w:p w:rsidR="00E624CC" w:rsidRPr="007F4AC2" w:rsidRDefault="00E624CC" w:rsidP="00E624CC">
      <w:pPr>
        <w:pStyle w:val="a3"/>
        <w:spacing w:before="0"/>
        <w:rPr>
          <w:rFonts w:ascii="Times New Roman" w:hAnsi="Times New Roman"/>
          <w:snapToGrid w:val="0"/>
          <w:sz w:val="28"/>
          <w:szCs w:val="28"/>
          <w:lang w:val="uk-UA"/>
        </w:rPr>
      </w:pPr>
      <w:r w:rsidRPr="007F4AC2">
        <w:rPr>
          <w:rFonts w:ascii="Times New Roman" w:hAnsi="Times New Roman"/>
          <w:snapToGrid w:val="0"/>
          <w:sz w:val="28"/>
          <w:szCs w:val="28"/>
          <w:lang w:val="uk-UA"/>
        </w:rPr>
        <w:t>Проєкт Закону не стосується питань розвитку адміністративно-територіальних одиниць.</w:t>
      </w:r>
    </w:p>
    <w:p w:rsidR="00E624CC" w:rsidRPr="007F4AC2" w:rsidRDefault="00E624CC" w:rsidP="00E624CC">
      <w:pPr>
        <w:rPr>
          <w:rFonts w:cs="Times New Roman"/>
          <w:szCs w:val="28"/>
        </w:rPr>
      </w:pPr>
      <w:r w:rsidRPr="007F4AC2">
        <w:rPr>
          <w:rFonts w:cs="Times New Roman"/>
          <w:szCs w:val="28"/>
        </w:rPr>
        <w:t xml:space="preserve">Реалізація проєкту Закону не вплине на ринок праці. </w:t>
      </w:r>
    </w:p>
    <w:p w:rsidR="00E624CC" w:rsidRPr="007F4AC2" w:rsidRDefault="00E624CC" w:rsidP="00E624CC">
      <w:pPr>
        <w:rPr>
          <w:rFonts w:cs="Times New Roman"/>
          <w:szCs w:val="28"/>
        </w:rPr>
      </w:pPr>
      <w:r w:rsidRPr="007F4AC2">
        <w:rPr>
          <w:rFonts w:cs="Times New Roman"/>
          <w:szCs w:val="28"/>
        </w:rPr>
        <w:lastRenderedPageBreak/>
        <w:t>Проєкт Закону не вплине та громадське здоров’я, екологію та навколишнє природне середовище.</w:t>
      </w:r>
    </w:p>
    <w:p w:rsidR="00E624CC" w:rsidRPr="007F4AC2" w:rsidRDefault="00E624CC" w:rsidP="00E624CC">
      <w:pPr>
        <w:rPr>
          <w:rFonts w:cs="Times New Roman"/>
          <w:b/>
          <w:szCs w:val="28"/>
        </w:rPr>
      </w:pPr>
      <w:r w:rsidRPr="007F4AC2">
        <w:rPr>
          <w:rFonts w:cs="Times New Roman"/>
          <w:b/>
          <w:szCs w:val="28"/>
        </w:rPr>
        <w:t>7. Позиція заінтересованих органів</w:t>
      </w:r>
    </w:p>
    <w:p w:rsidR="00E624CC" w:rsidRPr="007F4AC2" w:rsidRDefault="00E624CC" w:rsidP="00E624CC">
      <w:pPr>
        <w:rPr>
          <w:rFonts w:cs="Times New Roman"/>
          <w:szCs w:val="28"/>
        </w:rPr>
      </w:pPr>
      <w:r w:rsidRPr="007F4AC2">
        <w:rPr>
          <w:rFonts w:cs="Times New Roman"/>
          <w:szCs w:val="28"/>
        </w:rPr>
        <w:t>Про</w:t>
      </w:r>
      <w:r w:rsidR="00CC21B5" w:rsidRPr="007F4AC2">
        <w:rPr>
          <w:rFonts w:cs="Times New Roman"/>
          <w:szCs w:val="28"/>
        </w:rPr>
        <w:t>є</w:t>
      </w:r>
      <w:r w:rsidRPr="007F4AC2">
        <w:rPr>
          <w:rFonts w:cs="Times New Roman"/>
          <w:szCs w:val="28"/>
        </w:rPr>
        <w:t>кт Закону</w:t>
      </w:r>
      <w:r w:rsidR="00C73B53" w:rsidRPr="007F4AC2">
        <w:rPr>
          <w:rFonts w:cs="Times New Roman"/>
          <w:szCs w:val="28"/>
        </w:rPr>
        <w:t xml:space="preserve"> </w:t>
      </w:r>
      <w:r w:rsidR="00A95C4C" w:rsidRPr="007F4AC2">
        <w:rPr>
          <w:rFonts w:cs="Times New Roman"/>
          <w:szCs w:val="28"/>
        </w:rPr>
        <w:t>погоджен</w:t>
      </w:r>
      <w:r w:rsidR="0024035B" w:rsidRPr="007F4AC2">
        <w:rPr>
          <w:rFonts w:cs="Times New Roman"/>
          <w:szCs w:val="28"/>
        </w:rPr>
        <w:t>о</w:t>
      </w:r>
      <w:r w:rsidRPr="007F4AC2">
        <w:rPr>
          <w:rFonts w:cs="Times New Roman"/>
          <w:szCs w:val="28"/>
        </w:rPr>
        <w:t xml:space="preserve"> в установленому законодавством порядку.</w:t>
      </w:r>
    </w:p>
    <w:p w:rsidR="00E624CC" w:rsidRPr="007F4AC2" w:rsidRDefault="00E624CC" w:rsidP="004C5751">
      <w:pPr>
        <w:rPr>
          <w:rFonts w:cs="Times New Roman"/>
          <w:b/>
          <w:szCs w:val="28"/>
        </w:rPr>
      </w:pPr>
      <w:r w:rsidRPr="007F4AC2">
        <w:rPr>
          <w:rFonts w:cs="Times New Roman"/>
          <w:b/>
          <w:szCs w:val="28"/>
        </w:rPr>
        <w:t>8.</w:t>
      </w:r>
      <w:r w:rsidR="00A95C4C" w:rsidRPr="007F4AC2">
        <w:rPr>
          <w:rFonts w:cs="Times New Roman"/>
          <w:b/>
          <w:szCs w:val="28"/>
        </w:rPr>
        <w:t> </w:t>
      </w:r>
      <w:r w:rsidRPr="007F4AC2">
        <w:rPr>
          <w:rFonts w:cs="Times New Roman"/>
          <w:b/>
          <w:szCs w:val="28"/>
        </w:rPr>
        <w:t>Ризики та обмеження</w:t>
      </w:r>
    </w:p>
    <w:p w:rsidR="00AE6D6F" w:rsidRPr="007F4AC2" w:rsidRDefault="00AE6D6F" w:rsidP="00AE6D6F">
      <w:pPr>
        <w:ind w:firstLine="499"/>
        <w:rPr>
          <w:rFonts w:eastAsia="Times New Roman" w:cs="Times New Roman"/>
          <w:szCs w:val="28"/>
        </w:rPr>
      </w:pPr>
      <w:r w:rsidRPr="007F4AC2">
        <w:rPr>
          <w:rFonts w:eastAsia="Times New Roman" w:cs="Times New Roman"/>
          <w:szCs w:val="28"/>
        </w:rPr>
        <w:t>У проєкті Закону відсутні положення, що стосуються прав та свобод, гарантованих Конвенцією про захист прав людини і основоположних свобод.</w:t>
      </w:r>
    </w:p>
    <w:p w:rsidR="00AE6D6F" w:rsidRPr="007F4AC2" w:rsidRDefault="00AE6D6F" w:rsidP="00AE6D6F">
      <w:pPr>
        <w:ind w:firstLine="499"/>
        <w:rPr>
          <w:rFonts w:eastAsia="Times New Roman" w:cs="Times New Roman"/>
          <w:szCs w:val="28"/>
        </w:rPr>
      </w:pPr>
      <w:r w:rsidRPr="007F4AC2">
        <w:rPr>
          <w:rFonts w:eastAsia="Times New Roman" w:cs="Times New Roman"/>
          <w:szCs w:val="28"/>
        </w:rPr>
        <w:t>У проєкті Закону відсутні положення, які впливають на забезпечення рівних прав та можливостей жінок та чоловіків.</w:t>
      </w:r>
    </w:p>
    <w:p w:rsidR="00AE6D6F" w:rsidRPr="007F4AC2" w:rsidRDefault="00AE6D6F" w:rsidP="00AE6D6F">
      <w:pPr>
        <w:ind w:firstLine="499"/>
        <w:rPr>
          <w:rFonts w:eastAsia="Times New Roman" w:cs="Times New Roman"/>
          <w:szCs w:val="28"/>
        </w:rPr>
      </w:pPr>
      <w:r w:rsidRPr="007F4AC2">
        <w:rPr>
          <w:rFonts w:eastAsia="Times New Roman" w:cs="Times New Roman"/>
          <w:szCs w:val="28"/>
        </w:rPr>
        <w:t>У проєкті Закону відсутні ризики вчинення корупційних правопорушень та правопорушень, пов’язаних з корупцією.</w:t>
      </w:r>
    </w:p>
    <w:p w:rsidR="00AE6D6F" w:rsidRPr="007F4AC2" w:rsidRDefault="00AE6D6F" w:rsidP="00AE6D6F">
      <w:pPr>
        <w:ind w:firstLine="499"/>
        <w:rPr>
          <w:rFonts w:eastAsia="Times New Roman" w:cs="Times New Roman"/>
          <w:szCs w:val="28"/>
        </w:rPr>
      </w:pPr>
      <w:r w:rsidRPr="007F4AC2">
        <w:rPr>
          <w:rFonts w:eastAsia="Times New Roman" w:cs="Times New Roman"/>
          <w:szCs w:val="28"/>
        </w:rPr>
        <w:t>У проєкті Закону відсутні положення, що створюють підстави для дискримінації, інших ризиків та обмежень, які можуть виникнути під час реалізації акта.</w:t>
      </w:r>
    </w:p>
    <w:p w:rsidR="00A37AF3" w:rsidRPr="007F4AC2" w:rsidRDefault="00A37AF3" w:rsidP="004C5751">
      <w:pPr>
        <w:rPr>
          <w:rFonts w:cs="Times New Roman"/>
          <w:b/>
          <w:szCs w:val="28"/>
        </w:rPr>
      </w:pPr>
      <w:r w:rsidRPr="007F4AC2">
        <w:rPr>
          <w:rFonts w:cs="Times New Roman"/>
          <w:b/>
          <w:szCs w:val="28"/>
        </w:rPr>
        <w:t>9. Підстава розроблення проекту акта</w:t>
      </w:r>
    </w:p>
    <w:p w:rsidR="00060121" w:rsidRPr="007F4AC2" w:rsidRDefault="00A37AF3" w:rsidP="00060121">
      <w:pPr>
        <w:ind w:firstLine="709"/>
        <w:rPr>
          <w:rFonts w:cs="Times New Roman"/>
          <w:szCs w:val="28"/>
        </w:rPr>
      </w:pPr>
      <w:r w:rsidRPr="007F4AC2">
        <w:rPr>
          <w:rFonts w:cs="Times New Roman"/>
          <w:szCs w:val="28"/>
        </w:rPr>
        <w:t>Про</w:t>
      </w:r>
      <w:r w:rsidR="00DA5431" w:rsidRPr="007F4AC2">
        <w:rPr>
          <w:rFonts w:cs="Times New Roman"/>
          <w:szCs w:val="28"/>
        </w:rPr>
        <w:t>є</w:t>
      </w:r>
      <w:r w:rsidRPr="007F4AC2">
        <w:rPr>
          <w:rFonts w:cs="Times New Roman"/>
          <w:szCs w:val="28"/>
        </w:rPr>
        <w:t xml:space="preserve">кт Закону розроблено Міністерством юстиції </w:t>
      </w:r>
      <w:r w:rsidR="00752A9E" w:rsidRPr="007F4AC2">
        <w:rPr>
          <w:rFonts w:cs="Times New Roman"/>
          <w:szCs w:val="28"/>
        </w:rPr>
        <w:t xml:space="preserve">України </w:t>
      </w:r>
      <w:r w:rsidRPr="007F4AC2">
        <w:rPr>
          <w:rFonts w:cs="Times New Roman"/>
          <w:szCs w:val="28"/>
        </w:rPr>
        <w:t xml:space="preserve">на виконання </w:t>
      </w:r>
      <w:r w:rsidR="00697052" w:rsidRPr="007F4AC2">
        <w:t xml:space="preserve">пункту 55 Плану заходів з реалізації Стратегії реформування державного управління України на 2016–2020 роки, затвердженого розпорядженням Кабінету Міністрів України від 24 червня 2016 року № 474 (в редакції розпорядження Кабінету Міністрів України </w:t>
      </w:r>
      <w:r w:rsidR="00697052" w:rsidRPr="007F4AC2">
        <w:rPr>
          <w:bCs/>
          <w:shd w:val="clear" w:color="auto" w:fill="FFFFFF"/>
        </w:rPr>
        <w:t xml:space="preserve">від 18 вересня 2019 року № 856), </w:t>
      </w:r>
      <w:r w:rsidR="00060121" w:rsidRPr="007F4AC2">
        <w:rPr>
          <w:rFonts w:cs="Times New Roman"/>
          <w:snapToGrid w:val="0"/>
          <w:szCs w:val="28"/>
        </w:rPr>
        <w:t xml:space="preserve">та на виконання </w:t>
      </w:r>
      <w:r w:rsidR="00060121" w:rsidRPr="007F4AC2">
        <w:rPr>
          <w:rFonts w:cs="Times New Roman"/>
          <w:szCs w:val="28"/>
        </w:rPr>
        <w:t>доручення Прем’єр-міністра України О. Гончарука від 28 грудня 2019 року № 42296/20/1-19</w:t>
      </w:r>
      <w:r w:rsidR="007213A5" w:rsidRPr="007F4AC2">
        <w:rPr>
          <w:rFonts w:cs="Times New Roman"/>
          <w:szCs w:val="28"/>
        </w:rPr>
        <w:t>.</w:t>
      </w:r>
      <w:r w:rsidR="00060121" w:rsidRPr="007F4AC2">
        <w:rPr>
          <w:rFonts w:cs="Times New Roman"/>
          <w:szCs w:val="28"/>
        </w:rPr>
        <w:t xml:space="preserve"> </w:t>
      </w:r>
    </w:p>
    <w:p w:rsidR="00A37AF3" w:rsidRPr="007F4AC2" w:rsidRDefault="00A37AF3" w:rsidP="004C5751">
      <w:pPr>
        <w:rPr>
          <w:rFonts w:cs="Times New Roman"/>
          <w:szCs w:val="28"/>
        </w:rPr>
      </w:pPr>
      <w:r w:rsidRPr="007F4AC2">
        <w:rPr>
          <w:rFonts w:cs="Times New Roman"/>
          <w:szCs w:val="28"/>
        </w:rPr>
        <w:t>Також розробка про</w:t>
      </w:r>
      <w:r w:rsidR="004870AE" w:rsidRPr="007F4AC2">
        <w:rPr>
          <w:rFonts w:cs="Times New Roman"/>
          <w:szCs w:val="28"/>
        </w:rPr>
        <w:t>є</w:t>
      </w:r>
      <w:r w:rsidRPr="007F4AC2">
        <w:rPr>
          <w:rFonts w:cs="Times New Roman"/>
          <w:szCs w:val="28"/>
        </w:rPr>
        <w:t>кту Закону здійсн</w:t>
      </w:r>
      <w:r w:rsidR="004870AE" w:rsidRPr="007F4AC2">
        <w:rPr>
          <w:rFonts w:cs="Times New Roman"/>
          <w:szCs w:val="28"/>
        </w:rPr>
        <w:t>ена</w:t>
      </w:r>
      <w:r w:rsidRPr="007F4AC2">
        <w:rPr>
          <w:rFonts w:cs="Times New Roman"/>
          <w:szCs w:val="28"/>
        </w:rPr>
        <w:t xml:space="preserve"> на виконання низки інших актів, у тому числі міжнародних, зокрема Рекомендації XIV Третього додаткового звіту про виконання рекомендацій Україною (RC-I/II (2009) 1E), затвердженого Групою держав Ради Європи проти корупції (GRECO) на 59-му пленарному засіданні, яке ві</w:t>
      </w:r>
      <w:r w:rsidR="0011701F" w:rsidRPr="007F4AC2">
        <w:rPr>
          <w:rFonts w:cs="Times New Roman"/>
          <w:szCs w:val="28"/>
        </w:rPr>
        <w:t>дбулось 18‒22 березня 2013 року.</w:t>
      </w:r>
    </w:p>
    <w:p w:rsidR="00A37AF3" w:rsidRPr="007F4AC2" w:rsidRDefault="00A37AF3" w:rsidP="004C5751">
      <w:pPr>
        <w:rPr>
          <w:rFonts w:cs="Times New Roman"/>
          <w:szCs w:val="28"/>
        </w:rPr>
      </w:pPr>
    </w:p>
    <w:p w:rsidR="005A66E5" w:rsidRPr="007F4AC2" w:rsidRDefault="005A66E5" w:rsidP="005A66E5">
      <w:pPr>
        <w:ind w:firstLine="0"/>
        <w:rPr>
          <w:rFonts w:cs="Times New Roman"/>
          <w:szCs w:val="28"/>
        </w:rPr>
      </w:pPr>
    </w:p>
    <w:p w:rsidR="00100809" w:rsidRPr="007F4AC2" w:rsidRDefault="00060121" w:rsidP="00060121">
      <w:pPr>
        <w:ind w:left="720" w:hanging="720"/>
        <w:rPr>
          <w:rFonts w:cs="Times New Roman"/>
          <w:szCs w:val="28"/>
        </w:rPr>
      </w:pPr>
      <w:r w:rsidRPr="007F4AC2">
        <w:rPr>
          <w:rFonts w:cs="Times New Roman"/>
          <w:b/>
          <w:bCs/>
          <w:szCs w:val="28"/>
        </w:rPr>
        <w:t xml:space="preserve">Міністр </w:t>
      </w:r>
      <w:r w:rsidR="008965B1" w:rsidRPr="007F4AC2">
        <w:rPr>
          <w:rFonts w:cs="Times New Roman"/>
          <w:b/>
          <w:bCs/>
          <w:szCs w:val="28"/>
        </w:rPr>
        <w:t>юстиції</w:t>
      </w:r>
      <w:r w:rsidR="008965B1" w:rsidRPr="007F4AC2">
        <w:rPr>
          <w:rFonts w:cs="Times New Roman"/>
          <w:b/>
          <w:bCs/>
          <w:szCs w:val="28"/>
        </w:rPr>
        <w:tab/>
      </w:r>
      <w:r w:rsidR="008965B1" w:rsidRPr="007F4AC2">
        <w:rPr>
          <w:rFonts w:cs="Times New Roman"/>
          <w:b/>
          <w:bCs/>
          <w:szCs w:val="28"/>
        </w:rPr>
        <w:tab/>
      </w:r>
      <w:r w:rsidR="008965B1" w:rsidRPr="007F4AC2">
        <w:rPr>
          <w:rFonts w:cs="Times New Roman"/>
          <w:b/>
          <w:bCs/>
          <w:szCs w:val="28"/>
        </w:rPr>
        <w:tab/>
        <w:t xml:space="preserve">  </w:t>
      </w:r>
      <w:r w:rsidRPr="007F4AC2">
        <w:rPr>
          <w:rFonts w:cs="Times New Roman"/>
          <w:b/>
          <w:bCs/>
          <w:szCs w:val="28"/>
        </w:rPr>
        <w:t xml:space="preserve">              </w:t>
      </w:r>
      <w:r w:rsidR="00DA5431" w:rsidRPr="007F4AC2">
        <w:rPr>
          <w:rFonts w:cs="Times New Roman"/>
          <w:b/>
          <w:bCs/>
          <w:szCs w:val="28"/>
        </w:rPr>
        <w:t xml:space="preserve">                   </w:t>
      </w:r>
      <w:r w:rsidRPr="007F4AC2">
        <w:rPr>
          <w:rFonts w:cs="Times New Roman"/>
          <w:b/>
          <w:bCs/>
          <w:szCs w:val="28"/>
        </w:rPr>
        <w:t xml:space="preserve">          </w:t>
      </w:r>
      <w:r w:rsidR="008965B1" w:rsidRPr="007F4AC2">
        <w:rPr>
          <w:rFonts w:cs="Times New Roman"/>
          <w:b/>
          <w:bCs/>
          <w:szCs w:val="28"/>
        </w:rPr>
        <w:t xml:space="preserve">   </w:t>
      </w:r>
      <w:r w:rsidRPr="007F4AC2">
        <w:rPr>
          <w:rFonts w:cs="Times New Roman"/>
          <w:b/>
          <w:bCs/>
          <w:szCs w:val="28"/>
        </w:rPr>
        <w:t>Денис МАЛЮСЬКА</w:t>
      </w:r>
    </w:p>
    <w:p w:rsidR="00060121" w:rsidRPr="007F4AC2" w:rsidRDefault="00060121" w:rsidP="005A66E5">
      <w:pPr>
        <w:ind w:firstLine="0"/>
        <w:rPr>
          <w:rFonts w:cs="Times New Roman"/>
          <w:szCs w:val="28"/>
        </w:rPr>
      </w:pPr>
    </w:p>
    <w:p w:rsidR="00100809" w:rsidRPr="007F4AC2" w:rsidRDefault="00060121" w:rsidP="005A66E5">
      <w:pPr>
        <w:ind w:firstLine="0"/>
        <w:rPr>
          <w:rFonts w:cs="Times New Roman"/>
          <w:szCs w:val="28"/>
        </w:rPr>
      </w:pPr>
      <w:r w:rsidRPr="007F4AC2">
        <w:rPr>
          <w:rFonts w:cs="Times New Roman"/>
          <w:szCs w:val="28"/>
        </w:rPr>
        <w:t xml:space="preserve">___ </w:t>
      </w:r>
      <w:r w:rsidR="00100809" w:rsidRPr="007F4AC2">
        <w:rPr>
          <w:rFonts w:cs="Times New Roman"/>
          <w:szCs w:val="28"/>
        </w:rPr>
        <w:t>_______________ 20</w:t>
      </w:r>
      <w:r w:rsidRPr="007F4AC2">
        <w:rPr>
          <w:rFonts w:cs="Times New Roman"/>
          <w:szCs w:val="28"/>
        </w:rPr>
        <w:t>20</w:t>
      </w:r>
      <w:r w:rsidR="00100809" w:rsidRPr="007F4AC2">
        <w:rPr>
          <w:rFonts w:cs="Times New Roman"/>
          <w:szCs w:val="28"/>
        </w:rPr>
        <w:t xml:space="preserve"> р</w:t>
      </w:r>
      <w:r w:rsidR="004870AE" w:rsidRPr="007F4AC2">
        <w:rPr>
          <w:rFonts w:cs="Times New Roman"/>
          <w:szCs w:val="28"/>
        </w:rPr>
        <w:t>оку</w:t>
      </w:r>
    </w:p>
    <w:sectPr w:rsidR="00100809" w:rsidRPr="007F4AC2" w:rsidSect="00807EF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FD4" w:rsidRDefault="00057FD4" w:rsidP="00692C33">
      <w:r>
        <w:separator/>
      </w:r>
    </w:p>
  </w:endnote>
  <w:endnote w:type="continuationSeparator" w:id="0">
    <w:p w:rsidR="00057FD4" w:rsidRDefault="00057FD4" w:rsidP="0069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FD4" w:rsidRDefault="00057FD4" w:rsidP="00692C33">
      <w:r>
        <w:separator/>
      </w:r>
    </w:p>
  </w:footnote>
  <w:footnote w:type="continuationSeparator" w:id="0">
    <w:p w:rsidR="00057FD4" w:rsidRDefault="00057FD4" w:rsidP="00692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A9E" w:rsidRPr="00517BE4" w:rsidRDefault="00752A9E" w:rsidP="00517BE4">
    <w:pPr>
      <w:pStyle w:val="a4"/>
      <w:jc w:val="center"/>
      <w:rPr>
        <w:sz w:val="26"/>
        <w:szCs w:val="26"/>
      </w:rPr>
    </w:pPr>
    <w:r w:rsidRPr="00692C33">
      <w:rPr>
        <w:sz w:val="26"/>
        <w:szCs w:val="26"/>
      </w:rPr>
      <w:fldChar w:fldCharType="begin"/>
    </w:r>
    <w:r w:rsidRPr="00692C33">
      <w:rPr>
        <w:sz w:val="26"/>
        <w:szCs w:val="26"/>
      </w:rPr>
      <w:instrText xml:space="preserve"> PAGE   \* MERGEFORMAT </w:instrText>
    </w:r>
    <w:r w:rsidRPr="00692C33">
      <w:rPr>
        <w:sz w:val="26"/>
        <w:szCs w:val="26"/>
      </w:rPr>
      <w:fldChar w:fldCharType="separate"/>
    </w:r>
    <w:r w:rsidR="000C4338">
      <w:rPr>
        <w:noProof/>
        <w:sz w:val="26"/>
        <w:szCs w:val="26"/>
      </w:rPr>
      <w:t>2</w:t>
    </w:r>
    <w:r w:rsidRPr="00692C33">
      <w:rPr>
        <w:sz w:val="26"/>
        <w:szCs w:val="2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A7963"/>
    <w:multiLevelType w:val="hybridMultilevel"/>
    <w:tmpl w:val="22A69F48"/>
    <w:lvl w:ilvl="0" w:tplc="43EC0A3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3BA2"/>
    <w:rsid w:val="00033C13"/>
    <w:rsid w:val="00057FD4"/>
    <w:rsid w:val="00060121"/>
    <w:rsid w:val="00064A2F"/>
    <w:rsid w:val="00066AAD"/>
    <w:rsid w:val="00086580"/>
    <w:rsid w:val="000C4338"/>
    <w:rsid w:val="000F5BA2"/>
    <w:rsid w:val="00100809"/>
    <w:rsid w:val="0011701F"/>
    <w:rsid w:val="00141CAE"/>
    <w:rsid w:val="001514F5"/>
    <w:rsid w:val="001840B5"/>
    <w:rsid w:val="00186B8B"/>
    <w:rsid w:val="001E3F9B"/>
    <w:rsid w:val="00210744"/>
    <w:rsid w:val="0021311A"/>
    <w:rsid w:val="0024035B"/>
    <w:rsid w:val="00246ED2"/>
    <w:rsid w:val="00263DE2"/>
    <w:rsid w:val="002C163A"/>
    <w:rsid w:val="002D2971"/>
    <w:rsid w:val="002E178E"/>
    <w:rsid w:val="002E4C9D"/>
    <w:rsid w:val="00312E3B"/>
    <w:rsid w:val="00322CC4"/>
    <w:rsid w:val="0037301E"/>
    <w:rsid w:val="00376DF7"/>
    <w:rsid w:val="00383246"/>
    <w:rsid w:val="00384D3C"/>
    <w:rsid w:val="003B62A5"/>
    <w:rsid w:val="003C5BCA"/>
    <w:rsid w:val="003F0621"/>
    <w:rsid w:val="00430727"/>
    <w:rsid w:val="00456881"/>
    <w:rsid w:val="00471FE5"/>
    <w:rsid w:val="004870AE"/>
    <w:rsid w:val="0048722D"/>
    <w:rsid w:val="004C5751"/>
    <w:rsid w:val="004D2BAF"/>
    <w:rsid w:val="004F40FD"/>
    <w:rsid w:val="004F43D7"/>
    <w:rsid w:val="005034FC"/>
    <w:rsid w:val="005132EB"/>
    <w:rsid w:val="00517BE4"/>
    <w:rsid w:val="00525907"/>
    <w:rsid w:val="00536188"/>
    <w:rsid w:val="00551512"/>
    <w:rsid w:val="00562367"/>
    <w:rsid w:val="00574A40"/>
    <w:rsid w:val="00585320"/>
    <w:rsid w:val="00597E35"/>
    <w:rsid w:val="005A6046"/>
    <w:rsid w:val="005A66E5"/>
    <w:rsid w:val="005A6AD6"/>
    <w:rsid w:val="005C58F6"/>
    <w:rsid w:val="0063706F"/>
    <w:rsid w:val="0065331A"/>
    <w:rsid w:val="00672C1D"/>
    <w:rsid w:val="00681B94"/>
    <w:rsid w:val="00692C33"/>
    <w:rsid w:val="00697052"/>
    <w:rsid w:val="006C1B5A"/>
    <w:rsid w:val="007213A5"/>
    <w:rsid w:val="007317FF"/>
    <w:rsid w:val="00737D2F"/>
    <w:rsid w:val="00742E60"/>
    <w:rsid w:val="0074381A"/>
    <w:rsid w:val="00752A9E"/>
    <w:rsid w:val="00753CDF"/>
    <w:rsid w:val="00790C5F"/>
    <w:rsid w:val="007C2746"/>
    <w:rsid w:val="007D3916"/>
    <w:rsid w:val="007F4AC2"/>
    <w:rsid w:val="007F71BF"/>
    <w:rsid w:val="0080622B"/>
    <w:rsid w:val="00807EF1"/>
    <w:rsid w:val="0081416A"/>
    <w:rsid w:val="00814467"/>
    <w:rsid w:val="00845CD3"/>
    <w:rsid w:val="0085177A"/>
    <w:rsid w:val="00875464"/>
    <w:rsid w:val="008965B1"/>
    <w:rsid w:val="008A0A54"/>
    <w:rsid w:val="008A0D88"/>
    <w:rsid w:val="008B2E78"/>
    <w:rsid w:val="008B6318"/>
    <w:rsid w:val="008C561B"/>
    <w:rsid w:val="008C6B52"/>
    <w:rsid w:val="008D0777"/>
    <w:rsid w:val="008D7867"/>
    <w:rsid w:val="008E03DA"/>
    <w:rsid w:val="008E39E1"/>
    <w:rsid w:val="009124BE"/>
    <w:rsid w:val="00912769"/>
    <w:rsid w:val="00934CDE"/>
    <w:rsid w:val="0096758C"/>
    <w:rsid w:val="009D2EEF"/>
    <w:rsid w:val="009D7254"/>
    <w:rsid w:val="00A37AF3"/>
    <w:rsid w:val="00A53BA2"/>
    <w:rsid w:val="00A95C4C"/>
    <w:rsid w:val="00AE6D6F"/>
    <w:rsid w:val="00AF1BDB"/>
    <w:rsid w:val="00B15108"/>
    <w:rsid w:val="00B248D2"/>
    <w:rsid w:val="00B42A7B"/>
    <w:rsid w:val="00B56C5A"/>
    <w:rsid w:val="00B74CD1"/>
    <w:rsid w:val="00B77935"/>
    <w:rsid w:val="00B87C9B"/>
    <w:rsid w:val="00B91010"/>
    <w:rsid w:val="00B96421"/>
    <w:rsid w:val="00BA10A2"/>
    <w:rsid w:val="00BB3D60"/>
    <w:rsid w:val="00BB7C5A"/>
    <w:rsid w:val="00BC0C40"/>
    <w:rsid w:val="00BD0C02"/>
    <w:rsid w:val="00BD4A14"/>
    <w:rsid w:val="00BE66D2"/>
    <w:rsid w:val="00C053C8"/>
    <w:rsid w:val="00C228FF"/>
    <w:rsid w:val="00C5770A"/>
    <w:rsid w:val="00C73B53"/>
    <w:rsid w:val="00C95E7D"/>
    <w:rsid w:val="00CC21B5"/>
    <w:rsid w:val="00CE4C54"/>
    <w:rsid w:val="00D13F93"/>
    <w:rsid w:val="00D612A0"/>
    <w:rsid w:val="00DA5431"/>
    <w:rsid w:val="00DE1851"/>
    <w:rsid w:val="00E14B09"/>
    <w:rsid w:val="00E175F3"/>
    <w:rsid w:val="00E43446"/>
    <w:rsid w:val="00E5285F"/>
    <w:rsid w:val="00E624CC"/>
    <w:rsid w:val="00EF00DF"/>
    <w:rsid w:val="00F02C66"/>
    <w:rsid w:val="00F16D90"/>
    <w:rsid w:val="00F20A7D"/>
    <w:rsid w:val="00F27B6B"/>
    <w:rsid w:val="00F30D28"/>
    <w:rsid w:val="00F31EA4"/>
    <w:rsid w:val="00F35718"/>
    <w:rsid w:val="00F430BA"/>
    <w:rsid w:val="00F55157"/>
    <w:rsid w:val="00F75E99"/>
    <w:rsid w:val="00F8600D"/>
    <w:rsid w:val="00FD0730"/>
    <w:rsid w:val="00FD2104"/>
    <w:rsid w:val="00FD3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E796FA-F06F-4C6C-BE82-5508C23A9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0777"/>
    <w:pPr>
      <w:ind w:firstLine="567"/>
      <w:jc w:val="both"/>
    </w:pPr>
    <w:rPr>
      <w:rFonts w:ascii="Times New Roman" w:hAnsi="Times New Roman" w:cs="Calibri"/>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Zagolovok">
    <w:name w:val="Zagolovok"/>
    <w:basedOn w:val="a"/>
    <w:rsid w:val="00A53BA2"/>
    <w:pPr>
      <w:keepNext/>
      <w:overflowPunct w:val="0"/>
      <w:autoSpaceDE w:val="0"/>
      <w:autoSpaceDN w:val="0"/>
      <w:adjustRightInd w:val="0"/>
      <w:spacing w:before="240" w:after="240"/>
      <w:ind w:firstLine="0"/>
      <w:jc w:val="center"/>
      <w:textAlignment w:val="baseline"/>
    </w:pPr>
    <w:rPr>
      <w:rFonts w:ascii="Antiqua" w:eastAsia="Times New Roman" w:hAnsi="Antiqua" w:cs="Times New Roman"/>
      <w:b/>
      <w:sz w:val="26"/>
      <w:szCs w:val="20"/>
      <w:lang w:eastAsia="ru-RU"/>
    </w:rPr>
  </w:style>
  <w:style w:type="paragraph" w:customStyle="1" w:styleId="a3">
    <w:name w:val="Нормальний текст"/>
    <w:basedOn w:val="a"/>
    <w:uiPriority w:val="99"/>
    <w:rsid w:val="00033C13"/>
    <w:pPr>
      <w:overflowPunct w:val="0"/>
      <w:autoSpaceDE w:val="0"/>
      <w:autoSpaceDN w:val="0"/>
      <w:adjustRightInd w:val="0"/>
      <w:spacing w:before="120"/>
      <w:textAlignment w:val="baseline"/>
    </w:pPr>
    <w:rPr>
      <w:rFonts w:ascii="Antiqua" w:eastAsia="Times New Roman" w:hAnsi="Antiqua" w:cs="Times New Roman"/>
      <w:noProof/>
      <w:sz w:val="26"/>
      <w:szCs w:val="20"/>
      <w:lang w:val="ru-RU" w:eastAsia="ru-RU"/>
    </w:rPr>
  </w:style>
  <w:style w:type="paragraph" w:styleId="a4">
    <w:name w:val="header"/>
    <w:basedOn w:val="a"/>
    <w:link w:val="a5"/>
    <w:uiPriority w:val="99"/>
    <w:unhideWhenUsed/>
    <w:rsid w:val="00692C33"/>
    <w:pPr>
      <w:tabs>
        <w:tab w:val="center" w:pos="4819"/>
        <w:tab w:val="right" w:pos="9639"/>
      </w:tabs>
    </w:pPr>
    <w:rPr>
      <w:rFonts w:cs="Times New Roman"/>
      <w:szCs w:val="20"/>
      <w:lang w:val="x-none" w:eastAsia="x-none"/>
    </w:rPr>
  </w:style>
  <w:style w:type="character" w:customStyle="1" w:styleId="a5">
    <w:name w:val="Верхній колонтитул Знак"/>
    <w:link w:val="a4"/>
    <w:uiPriority w:val="99"/>
    <w:rsid w:val="00692C33"/>
    <w:rPr>
      <w:rFonts w:ascii="Times New Roman" w:hAnsi="Times New Roman" w:cs="Calibri"/>
      <w:sz w:val="28"/>
    </w:rPr>
  </w:style>
  <w:style w:type="paragraph" w:styleId="a6">
    <w:name w:val="footer"/>
    <w:basedOn w:val="a"/>
    <w:link w:val="a7"/>
    <w:uiPriority w:val="99"/>
    <w:semiHidden/>
    <w:unhideWhenUsed/>
    <w:rsid w:val="00692C33"/>
    <w:pPr>
      <w:tabs>
        <w:tab w:val="center" w:pos="4819"/>
        <w:tab w:val="right" w:pos="9639"/>
      </w:tabs>
    </w:pPr>
    <w:rPr>
      <w:rFonts w:cs="Times New Roman"/>
      <w:szCs w:val="20"/>
      <w:lang w:val="x-none" w:eastAsia="x-none"/>
    </w:rPr>
  </w:style>
  <w:style w:type="character" w:customStyle="1" w:styleId="a7">
    <w:name w:val="Нижній колонтитул Знак"/>
    <w:link w:val="a6"/>
    <w:uiPriority w:val="99"/>
    <w:semiHidden/>
    <w:rsid w:val="00692C33"/>
    <w:rPr>
      <w:rFonts w:ascii="Times New Roman" w:hAnsi="Times New Roman" w:cs="Calibri"/>
      <w:sz w:val="28"/>
    </w:rPr>
  </w:style>
  <w:style w:type="paragraph" w:styleId="a8">
    <w:name w:val="List Paragraph"/>
    <w:basedOn w:val="a"/>
    <w:uiPriority w:val="34"/>
    <w:qFormat/>
    <w:rsid w:val="00912769"/>
    <w:pPr>
      <w:ind w:left="720"/>
      <w:contextualSpacing/>
    </w:pPr>
  </w:style>
  <w:style w:type="character" w:customStyle="1" w:styleId="rvts66">
    <w:name w:val="rvts66"/>
    <w:basedOn w:val="a0"/>
    <w:rsid w:val="00753CDF"/>
  </w:style>
  <w:style w:type="character" w:customStyle="1" w:styleId="rvts44">
    <w:name w:val="rvts44"/>
    <w:basedOn w:val="a0"/>
    <w:rsid w:val="00753CDF"/>
  </w:style>
  <w:style w:type="paragraph" w:styleId="a9">
    <w:name w:val="Body Text Indent"/>
    <w:basedOn w:val="a"/>
    <w:link w:val="aa"/>
    <w:uiPriority w:val="99"/>
    <w:semiHidden/>
    <w:rsid w:val="008D7867"/>
    <w:pPr>
      <w:suppressAutoHyphens/>
      <w:spacing w:after="120"/>
      <w:ind w:left="283" w:firstLine="0"/>
      <w:jc w:val="left"/>
    </w:pPr>
    <w:rPr>
      <w:rFonts w:cs="Times New Roman"/>
      <w:color w:val="000000"/>
      <w:sz w:val="20"/>
      <w:szCs w:val="20"/>
      <w:lang w:val="x-none" w:eastAsia="ar-SA"/>
    </w:rPr>
  </w:style>
  <w:style w:type="character" w:customStyle="1" w:styleId="aa">
    <w:name w:val="Основний текст з відступом Знак"/>
    <w:link w:val="a9"/>
    <w:uiPriority w:val="99"/>
    <w:semiHidden/>
    <w:rsid w:val="008D7867"/>
    <w:rPr>
      <w:rFonts w:ascii="Times New Roman" w:eastAsia="Calibri" w:hAnsi="Times New Roman" w:cs="Times New Roman"/>
      <w:color w:val="000000"/>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515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948133-F80E-4F13-B99B-72CEAFBDF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10081</Words>
  <Characters>5747</Characters>
  <Application>Microsoft Office Word</Application>
  <DocSecurity>0</DocSecurity>
  <Lines>47</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2</cp:revision>
  <cp:lastPrinted>2018-08-07T08:51:00Z</cp:lastPrinted>
  <dcterms:created xsi:type="dcterms:W3CDTF">2020-05-14T13:19:00Z</dcterms:created>
  <dcterms:modified xsi:type="dcterms:W3CDTF">2020-05-14T13:19:00Z</dcterms:modified>
</cp:coreProperties>
</file>